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4" w:lineRule="exact"/>
        <w:ind w:firstLine="880" w:firstLineChars="200"/>
        <w:jc w:val="center"/>
        <w:rPr>
          <w:rFonts w:ascii="Times New Roman" w:hAnsi="Times New Roman" w:eastAsia="仿宋_GB2312" w:cs="Times New Roman"/>
          <w:sz w:val="44"/>
          <w:szCs w:val="44"/>
        </w:rPr>
      </w:pPr>
    </w:p>
    <w:p>
      <w:pPr>
        <w:spacing w:line="584" w:lineRule="exact"/>
        <w:ind w:firstLine="880" w:firstLineChars="200"/>
        <w:jc w:val="center"/>
        <w:rPr>
          <w:rFonts w:ascii="Times New Roman" w:hAnsi="Times New Roman" w:eastAsia="方正小标宋简体" w:cs="Times New Roman"/>
          <w:sz w:val="44"/>
          <w:szCs w:val="44"/>
        </w:rPr>
      </w:pPr>
      <w:r>
        <w:rPr>
          <w:rFonts w:hint="eastAsia" w:ascii="Times New Roman" w:hAnsi="Times New Roman" w:eastAsia="方正小标宋简体" w:cs="Times New Roman"/>
          <w:sz w:val="44"/>
          <w:szCs w:val="44"/>
        </w:rPr>
        <w:t>永清县曹家务乡</w:t>
      </w:r>
      <w:r>
        <w:rPr>
          <w:rFonts w:ascii="Times New Roman" w:hAnsi="Times New Roman" w:eastAsia="方正小标宋简体" w:cs="Times New Roman"/>
          <w:sz w:val="44"/>
          <w:szCs w:val="44"/>
        </w:rPr>
        <w:t>20</w:t>
      </w:r>
      <w:r>
        <w:rPr>
          <w:rFonts w:hint="eastAsia" w:ascii="Times New Roman" w:hAnsi="Times New Roman" w:eastAsia="方正小标宋简体" w:cs="Times New Roman"/>
          <w:sz w:val="44"/>
          <w:szCs w:val="44"/>
        </w:rPr>
        <w:t>21</w:t>
      </w:r>
      <w:r>
        <w:rPr>
          <w:rFonts w:ascii="Times New Roman" w:hAnsi="Times New Roman" w:eastAsia="方正小标宋简体" w:cs="Times New Roman"/>
          <w:sz w:val="44"/>
          <w:szCs w:val="44"/>
        </w:rPr>
        <w:t>年部门预算信息公开</w:t>
      </w:r>
      <w:r>
        <w:rPr>
          <w:rFonts w:hint="eastAsia" w:ascii="Times New Roman" w:hAnsi="Times New Roman" w:eastAsia="方正小标宋简体" w:cs="Times New Roman"/>
          <w:sz w:val="44"/>
          <w:szCs w:val="44"/>
        </w:rPr>
        <w:t>情况说明</w:t>
      </w:r>
    </w:p>
    <w:p>
      <w:pPr>
        <w:spacing w:line="584" w:lineRule="exact"/>
        <w:ind w:firstLine="880" w:firstLineChars="200"/>
        <w:jc w:val="center"/>
        <w:rPr>
          <w:rFonts w:ascii="Times New Roman" w:hAnsi="Times New Roman" w:eastAsia="仿宋_GB2312" w:cs="Times New Roman"/>
          <w:sz w:val="44"/>
          <w:szCs w:val="44"/>
        </w:rPr>
      </w:pPr>
    </w:p>
    <w:p>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按照《</w:t>
      </w:r>
      <w:r>
        <w:rPr>
          <w:rFonts w:hint="eastAsia" w:ascii="Times New Roman" w:hAnsi="Times New Roman" w:eastAsia="仿宋_GB2312" w:cs="Times New Roman"/>
          <w:sz w:val="32"/>
          <w:szCs w:val="32"/>
          <w:lang w:eastAsia="zh-CN"/>
        </w:rPr>
        <w:t>中华人民共和国</w:t>
      </w:r>
      <w:bookmarkStart w:id="2" w:name="_GoBack"/>
      <w:bookmarkEnd w:id="2"/>
      <w:r>
        <w:rPr>
          <w:rFonts w:ascii="Times New Roman" w:hAnsi="Times New Roman" w:eastAsia="仿宋_GB2312" w:cs="Times New Roman"/>
          <w:sz w:val="32"/>
          <w:szCs w:val="32"/>
        </w:rPr>
        <w:t>预算法》、《地方预决算公开操作规程》和《河北省省级预算公开办法》规定，现将永清县</w:t>
      </w:r>
      <w:r>
        <w:rPr>
          <w:rFonts w:hint="eastAsia" w:ascii="Times New Roman" w:hAnsi="Times New Roman" w:eastAsia="仿宋_GB2312" w:cs="Times New Roman"/>
          <w:sz w:val="32"/>
          <w:szCs w:val="32"/>
        </w:rPr>
        <w:t>曹家务乡</w:t>
      </w:r>
      <w:r>
        <w:rPr>
          <w:rFonts w:ascii="Times New Roman" w:hAnsi="Times New Roman" w:eastAsia="仿宋_GB2312" w:cs="Times New Roman"/>
          <w:sz w:val="32"/>
          <w:szCs w:val="32"/>
        </w:rPr>
        <w:t>2021年部门预算公开如下：</w:t>
      </w:r>
    </w:p>
    <w:p>
      <w:pPr>
        <w:spacing w:line="584"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一、部门职责及机构设置情况</w:t>
      </w:r>
    </w:p>
    <w:p>
      <w:pPr>
        <w:spacing w:line="584" w:lineRule="exact"/>
        <w:ind w:firstLine="642" w:firstLineChars="200"/>
        <w:rPr>
          <w:rFonts w:ascii="Times New Roman" w:hAnsi="Times New Roman" w:eastAsia="楷体_GB2312" w:cs="Times New Roman"/>
          <w:b/>
          <w:sz w:val="32"/>
          <w:szCs w:val="32"/>
        </w:rPr>
      </w:pPr>
      <w:r>
        <w:rPr>
          <w:rFonts w:ascii="Times New Roman" w:hAnsi="Times New Roman" w:eastAsia="楷体_GB2312" w:cs="Times New Roman"/>
          <w:b/>
          <w:sz w:val="32"/>
          <w:szCs w:val="32"/>
        </w:rPr>
        <w:t>部门职责：</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315"/>
        <w:rPr>
          <w:rFonts w:ascii="Times New Roman" w:hAnsi="Times New Roman" w:eastAsia="Times New Roman"/>
          <w:lang w:eastAsia="zh-CN"/>
        </w:rPr>
      </w:pPr>
      <w:r>
        <w:rPr>
          <w:rFonts w:ascii="宋体" w:hAnsi="宋体" w:eastAsia="宋体"/>
          <w:lang w:eastAsia="zh-CN"/>
        </w:rPr>
        <w:t>（一）乡村建设规划、事务管理</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420"/>
        <w:rPr>
          <w:rFonts w:ascii="Times New Roman" w:hAnsi="Times New Roman" w:eastAsia="Times New Roman"/>
          <w:lang w:eastAsia="zh-CN"/>
        </w:rPr>
      </w:pPr>
      <w:r>
        <w:rPr>
          <w:rFonts w:ascii="宋体" w:hAnsi="宋体" w:eastAsia="宋体"/>
          <w:lang w:eastAsia="zh-CN"/>
        </w:rPr>
        <w:t>职责描述：负责乡镇、村庄规划区内农民村民住宅建设的规划</w:t>
      </w:r>
      <w:r>
        <w:rPr>
          <w:rFonts w:ascii="Times New Roman" w:hAnsi="Times New Roman" w:eastAsia="Times New Roman"/>
          <w:lang w:eastAsia="zh-CN"/>
        </w:rPr>
        <w:t>,</w:t>
      </w:r>
      <w:r>
        <w:rPr>
          <w:rFonts w:ascii="宋体" w:hAnsi="宋体" w:eastAsia="宋体"/>
          <w:lang w:eastAsia="zh-CN"/>
        </w:rPr>
        <w:t>包括区间道路、排水等基础设施建设规划。</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420"/>
        <w:rPr>
          <w:rFonts w:ascii="Times New Roman" w:hAnsi="Times New Roman" w:eastAsia="Times New Roman"/>
          <w:lang w:eastAsia="zh-CN"/>
        </w:rPr>
      </w:pPr>
      <w:r>
        <w:rPr>
          <w:rFonts w:ascii="宋体" w:hAnsi="宋体" w:eastAsia="宋体"/>
          <w:lang w:eastAsia="zh-CN"/>
        </w:rPr>
        <w:t>职责目标：认真学习城镇建设管理条例，熟悉与本职工作相关的法律、法规，根据市、县的总体要求，做好本镇建设管理工作，及时向主管领导汇报工作情况，积极主动地抓好各项工作的落实，确保各项目标任务的完成。</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420"/>
        <w:rPr>
          <w:rFonts w:ascii="Times New Roman" w:hAnsi="Times New Roman" w:eastAsia="Times New Roman"/>
          <w:lang w:eastAsia="zh-CN"/>
        </w:rPr>
      </w:pP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315"/>
        <w:rPr>
          <w:rFonts w:ascii="Times New Roman" w:hAnsi="Times New Roman" w:eastAsia="Times New Roman"/>
          <w:lang w:eastAsia="zh-CN"/>
        </w:rPr>
      </w:pPr>
      <w:r>
        <w:rPr>
          <w:rFonts w:ascii="宋体" w:hAnsi="宋体" w:eastAsia="宋体"/>
          <w:lang w:eastAsia="zh-CN"/>
        </w:rPr>
        <w:t>（二）民族宗教事务管理</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315"/>
        <w:rPr>
          <w:rFonts w:ascii="Times New Roman" w:hAnsi="Times New Roman" w:eastAsia="Times New Roman"/>
          <w:lang w:eastAsia="zh-CN"/>
        </w:rPr>
      </w:pPr>
      <w:r>
        <w:rPr>
          <w:rFonts w:ascii="宋体" w:hAnsi="宋体" w:eastAsia="宋体"/>
          <w:lang w:eastAsia="zh-CN"/>
        </w:rPr>
        <w:t>职责描述：贯彻执行党的民族宗教工作方针政策，监督检查政策落实情况，联系少数民族和宗教界代表人士，促进民族团结，为少数民族群众做实事、办好事、解难事。</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420"/>
        <w:rPr>
          <w:rFonts w:ascii="Times New Roman" w:hAnsi="Times New Roman" w:eastAsia="Times New Roman"/>
          <w:lang w:eastAsia="zh-CN"/>
        </w:rPr>
      </w:pPr>
      <w:r>
        <w:rPr>
          <w:rFonts w:ascii="宋体" w:hAnsi="宋体" w:eastAsia="宋体"/>
          <w:lang w:eastAsia="zh-CN"/>
        </w:rPr>
        <w:t>职责目标：保障民族团结，促进民族乡的社会经济稳步发展，尊重少数民族习惯。为其解难事，促进民族和谐。</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420"/>
        <w:rPr>
          <w:rFonts w:ascii="Times New Roman" w:hAnsi="Times New Roman" w:eastAsia="Times New Roman"/>
          <w:lang w:eastAsia="zh-CN"/>
        </w:rPr>
      </w:pP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315"/>
        <w:rPr>
          <w:rFonts w:ascii="Times New Roman" w:hAnsi="Times New Roman" w:eastAsia="Times New Roman"/>
          <w:lang w:eastAsia="zh-CN"/>
        </w:rPr>
      </w:pPr>
      <w:r>
        <w:rPr>
          <w:rFonts w:ascii="宋体" w:hAnsi="宋体" w:eastAsia="宋体"/>
          <w:lang w:eastAsia="zh-CN"/>
        </w:rPr>
        <w:t>（三）机关后勤保障管理</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420"/>
        <w:rPr>
          <w:rFonts w:ascii="Times New Roman" w:hAnsi="Times New Roman" w:eastAsia="Times New Roman"/>
          <w:lang w:eastAsia="zh-CN"/>
        </w:rPr>
      </w:pPr>
      <w:r>
        <w:rPr>
          <w:rFonts w:ascii="宋体" w:hAnsi="宋体" w:eastAsia="宋体"/>
          <w:lang w:eastAsia="zh-CN"/>
        </w:rPr>
        <w:t>职责描述：负责机关机动车辆管理，机关食堂管理，机关办公环境管理</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420"/>
        <w:rPr>
          <w:rFonts w:ascii="Times New Roman" w:hAnsi="Times New Roman" w:eastAsia="Times New Roman"/>
          <w:lang w:eastAsia="zh-CN"/>
        </w:rPr>
      </w:pPr>
      <w:r>
        <w:rPr>
          <w:rFonts w:ascii="宋体" w:hAnsi="宋体" w:eastAsia="宋体"/>
          <w:lang w:eastAsia="zh-CN"/>
        </w:rPr>
        <w:t>职责目标：做好后勤保障工作，公务用车分配合理，机关食堂无安全隐患、就餐环境良好，办公环境良好</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420"/>
        <w:rPr>
          <w:rFonts w:ascii="Times New Roman" w:hAnsi="Times New Roman" w:eastAsia="Times New Roman"/>
          <w:lang w:eastAsia="zh-CN"/>
        </w:rPr>
      </w:pP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315"/>
        <w:rPr>
          <w:rFonts w:ascii="Times New Roman" w:hAnsi="Times New Roman" w:eastAsia="Times New Roman"/>
          <w:lang w:eastAsia="zh-CN"/>
        </w:rPr>
      </w:pPr>
      <w:r>
        <w:rPr>
          <w:rFonts w:ascii="宋体" w:hAnsi="宋体" w:eastAsia="宋体"/>
          <w:lang w:eastAsia="zh-CN"/>
        </w:rPr>
        <w:t>（四）大气污染防治、事务管理</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315"/>
        <w:rPr>
          <w:rFonts w:ascii="Times New Roman" w:hAnsi="Times New Roman" w:eastAsia="Times New Roman"/>
          <w:lang w:eastAsia="zh-CN"/>
        </w:rPr>
      </w:pPr>
      <w:r>
        <w:rPr>
          <w:rFonts w:ascii="宋体" w:hAnsi="宋体" w:eastAsia="宋体"/>
          <w:lang w:eastAsia="zh-CN"/>
        </w:rPr>
        <w:t>职责描述：认真贯彻环境保护法律、条例和规定</w:t>
      </w:r>
      <w:r>
        <w:rPr>
          <w:lang w:eastAsia="zh-CN"/>
        </w:rPr>
        <w:t>;</w:t>
      </w:r>
      <w:r>
        <w:rPr>
          <w:rFonts w:ascii="宋体" w:hAnsi="宋体" w:eastAsia="宋体"/>
          <w:lang w:eastAsia="zh-CN"/>
        </w:rPr>
        <w:t>积极宣传环境保护的方针和政策，普及环保知识。</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315"/>
        <w:rPr>
          <w:rFonts w:ascii="Times New Roman" w:hAnsi="Times New Roman" w:eastAsia="Times New Roman"/>
          <w:lang w:eastAsia="zh-CN"/>
        </w:rPr>
      </w:pPr>
      <w:r>
        <w:rPr>
          <w:rFonts w:ascii="宋体" w:hAnsi="宋体" w:eastAsia="宋体"/>
          <w:lang w:eastAsia="zh-CN"/>
        </w:rPr>
        <w:t>职责目标：以改善环境质量和保证人民群众环境健康安全为目标以防治环境污染为重点，强化环境监督管理，全镇环境质量得到明显改善。</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315"/>
        <w:rPr>
          <w:rFonts w:ascii="Times New Roman" w:hAnsi="Times New Roman" w:eastAsia="Times New Roman"/>
          <w:lang w:eastAsia="zh-CN"/>
        </w:rPr>
      </w:pP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315"/>
        <w:rPr>
          <w:rFonts w:ascii="Times New Roman" w:hAnsi="Times New Roman" w:eastAsia="Times New Roman"/>
          <w:lang w:eastAsia="zh-CN"/>
        </w:rPr>
      </w:pPr>
      <w:r>
        <w:rPr>
          <w:rFonts w:ascii="宋体" w:hAnsi="宋体" w:eastAsia="宋体"/>
          <w:lang w:eastAsia="zh-CN"/>
        </w:rPr>
        <w:t>（五）政务服务与政务管理</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315"/>
        <w:rPr>
          <w:rFonts w:ascii="Times New Roman" w:hAnsi="Times New Roman" w:eastAsia="Times New Roman"/>
          <w:lang w:eastAsia="zh-CN"/>
        </w:rPr>
      </w:pPr>
      <w:r>
        <w:rPr>
          <w:rFonts w:ascii="宋体" w:hAnsi="宋体" w:eastAsia="宋体"/>
          <w:lang w:eastAsia="zh-CN"/>
        </w:rPr>
        <w:t>职责描述：贯彻执行上级党委和政府的决议、决定，对居民进行思想政治教育和社会主义法治教育，在辖区内积极组织开展三个文明建设。</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315"/>
        <w:rPr>
          <w:rFonts w:ascii="Times New Roman" w:hAnsi="Times New Roman" w:eastAsia="Times New Roman"/>
          <w:lang w:eastAsia="zh-CN"/>
        </w:rPr>
      </w:pPr>
      <w:r>
        <w:rPr>
          <w:rFonts w:ascii="宋体" w:hAnsi="宋体" w:eastAsia="宋体"/>
          <w:lang w:eastAsia="zh-CN"/>
        </w:rPr>
        <w:t>职责目标：加强村街管理，提升居民生活水平；增强村街综合服务实力。</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315"/>
        <w:rPr>
          <w:rFonts w:ascii="Times New Roman" w:hAnsi="Times New Roman" w:eastAsia="Times New Roman"/>
          <w:lang w:eastAsia="zh-CN"/>
        </w:rPr>
      </w:pP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315"/>
        <w:rPr>
          <w:rFonts w:ascii="Times New Roman" w:hAnsi="Times New Roman" w:eastAsia="Times New Roman"/>
          <w:lang w:eastAsia="zh-CN"/>
        </w:rPr>
      </w:pPr>
      <w:r>
        <w:rPr>
          <w:rFonts w:ascii="宋体" w:hAnsi="宋体" w:eastAsia="宋体"/>
          <w:lang w:eastAsia="zh-CN"/>
        </w:rPr>
        <w:t>（六）应急管理</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315"/>
        <w:rPr>
          <w:rFonts w:ascii="Times New Roman" w:hAnsi="Times New Roman" w:eastAsia="Times New Roman"/>
          <w:lang w:eastAsia="zh-CN"/>
        </w:rPr>
      </w:pPr>
      <w:r>
        <w:rPr>
          <w:rFonts w:ascii="宋体" w:hAnsi="宋体" w:eastAsia="宋体"/>
          <w:lang w:eastAsia="zh-CN"/>
        </w:rPr>
        <w:t>职责描述：负责镇政府值班工作，及时上报重大情况，处理突发事件。</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315"/>
        <w:rPr>
          <w:rFonts w:ascii="Times New Roman" w:hAnsi="Times New Roman" w:eastAsia="Times New Roman"/>
          <w:lang w:eastAsia="zh-CN"/>
        </w:rPr>
      </w:pPr>
      <w:r>
        <w:rPr>
          <w:rFonts w:ascii="宋体" w:hAnsi="宋体" w:eastAsia="宋体"/>
          <w:lang w:eastAsia="zh-CN"/>
        </w:rPr>
        <w:t>职责目标：保障镇政府和村街的工作安全运行，有效保证应急突发事件应对处置，完善应急体系，有效组织应急演练，进一步提升村街应急工作水平。</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315"/>
        <w:rPr>
          <w:rFonts w:ascii="Times New Roman" w:hAnsi="Times New Roman" w:eastAsia="Times New Roman"/>
          <w:lang w:eastAsia="zh-CN"/>
        </w:rPr>
      </w:pP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315"/>
        <w:rPr>
          <w:rFonts w:ascii="Times New Roman" w:hAnsi="Times New Roman" w:eastAsia="Times New Roman"/>
          <w:lang w:eastAsia="zh-CN"/>
        </w:rPr>
      </w:pP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315"/>
        <w:rPr>
          <w:rFonts w:ascii="Times New Roman" w:hAnsi="Times New Roman" w:eastAsia="Times New Roman"/>
          <w:lang w:eastAsia="zh-CN"/>
        </w:rPr>
      </w:pPr>
      <w:r>
        <w:rPr>
          <w:rFonts w:ascii="宋体" w:hAnsi="宋体" w:eastAsia="宋体"/>
          <w:lang w:eastAsia="zh-CN"/>
        </w:rPr>
        <w:t>（七）综合业务、事务管理</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315"/>
        <w:rPr>
          <w:rFonts w:ascii="Times New Roman" w:hAnsi="Times New Roman" w:eastAsia="Times New Roman"/>
          <w:lang w:eastAsia="zh-CN"/>
        </w:rPr>
      </w:pPr>
      <w:r>
        <w:rPr>
          <w:rFonts w:ascii="宋体" w:hAnsi="宋体" w:eastAsia="宋体"/>
          <w:lang w:eastAsia="zh-CN"/>
        </w:rPr>
        <w:t>职责描述：紧紧围绕县委县政府中心工作，积极协调县委县政府谋大事，为村民解难事，不断提高服务水平，努力为村民提供服务层次和优质服务。</w:t>
      </w:r>
    </w:p>
    <w:p>
      <w:pPr>
        <w:pStyle w:val="12"/>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315"/>
        <w:rPr>
          <w:rFonts w:ascii="Times New Roman" w:hAnsi="Times New Roman" w:eastAsia="Times New Roman"/>
          <w:lang w:eastAsia="zh-CN"/>
        </w:rPr>
      </w:pPr>
      <w:r>
        <w:rPr>
          <w:rFonts w:ascii="宋体" w:hAnsi="宋体" w:eastAsia="宋体"/>
          <w:lang w:eastAsia="zh-CN"/>
        </w:rPr>
        <w:t>职责目标：以服务村民和机关保障有力为目标，增强优质后勤管理水平，通过加强宣传教育管理，提高村街服务水平，及时为村民提供高效及优质服务。</w:t>
      </w:r>
    </w:p>
    <w:p>
      <w:pPr>
        <w:autoSpaceDE w:val="0"/>
        <w:autoSpaceDN w:val="0"/>
        <w:adjustRightInd w:val="0"/>
        <w:spacing w:line="584" w:lineRule="exact"/>
        <w:ind w:firstLine="629" w:firstLineChars="196"/>
        <w:jc w:val="left"/>
        <w:rPr>
          <w:rFonts w:ascii="Times New Roman" w:hAnsi="Times New Roman" w:eastAsia="楷体_GB2312" w:cs="Times New Roman"/>
          <w:b/>
          <w:sz w:val="32"/>
          <w:szCs w:val="32"/>
        </w:rPr>
      </w:pPr>
      <w:r>
        <w:rPr>
          <w:rFonts w:ascii="Times New Roman" w:hAnsi="Times New Roman" w:eastAsia="楷体_GB2312" w:cs="Times New Roman"/>
          <w:b/>
          <w:sz w:val="32"/>
          <w:szCs w:val="32"/>
        </w:rPr>
        <w:t>机构设置：</w:t>
      </w:r>
    </w:p>
    <w:p>
      <w:pPr>
        <w:spacing w:line="584" w:lineRule="exact"/>
        <w:jc w:val="center"/>
        <w:outlineLvl w:val="0"/>
        <w:rPr>
          <w:rFonts w:ascii="Times New Roman" w:hAnsi="Times New Roman" w:eastAsia="仿宋_GB2312" w:cs="Times New Roman"/>
          <w:b/>
          <w:sz w:val="32"/>
          <w:szCs w:val="24"/>
        </w:rPr>
      </w:pPr>
      <w:r>
        <w:rPr>
          <w:rFonts w:ascii="Times New Roman" w:hAnsi="Times New Roman" w:eastAsia="仿宋_GB2312" w:cs="Times New Roman"/>
          <w:b/>
          <w:sz w:val="32"/>
          <w:szCs w:val="24"/>
        </w:rPr>
        <w:t>部门机构设置情况</w:t>
      </w:r>
    </w:p>
    <w:tbl>
      <w:tblPr>
        <w:tblStyle w:val="8"/>
        <w:tblW w:w="975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443"/>
        <w:gridCol w:w="1134"/>
        <w:gridCol w:w="1276"/>
        <w:gridCol w:w="290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4" w:hRule="atLeast"/>
          <w:tblHeader/>
          <w:jc w:val="center"/>
        </w:trPr>
        <w:tc>
          <w:tcPr>
            <w:tcW w:w="4443"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单位名称</w:t>
            </w:r>
          </w:p>
        </w:tc>
        <w:tc>
          <w:tcPr>
            <w:tcW w:w="1134"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单位性质</w:t>
            </w:r>
          </w:p>
        </w:tc>
        <w:tc>
          <w:tcPr>
            <w:tcW w:w="1276"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单位规格</w:t>
            </w:r>
          </w:p>
        </w:tc>
        <w:tc>
          <w:tcPr>
            <w:tcW w:w="2902"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4" w:hRule="atLeast"/>
          <w:tblHeader/>
          <w:jc w:val="center"/>
        </w:trPr>
        <w:tc>
          <w:tcPr>
            <w:tcW w:w="4443" w:type="dxa"/>
            <w:vMerge w:val="continue"/>
            <w:shd w:val="clear" w:color="auto" w:fill="auto"/>
            <w:vAlign w:val="center"/>
          </w:tcPr>
          <w:p/>
        </w:tc>
        <w:tc>
          <w:tcPr>
            <w:tcW w:w="1134" w:type="dxa"/>
            <w:vMerge w:val="continue"/>
            <w:shd w:val="clear" w:color="auto" w:fill="auto"/>
            <w:vAlign w:val="center"/>
          </w:tcPr>
          <w:p/>
        </w:tc>
        <w:tc>
          <w:tcPr>
            <w:tcW w:w="1276" w:type="dxa"/>
            <w:vMerge w:val="continue"/>
            <w:shd w:val="clear" w:color="auto" w:fill="auto"/>
            <w:vAlign w:val="center"/>
          </w:tcPr>
          <w:p/>
        </w:tc>
        <w:tc>
          <w:tcPr>
            <w:tcW w:w="2902" w:type="dxa"/>
            <w:vMerge w:val="continue"/>
            <w:shd w:val="clear" w:color="auto" w:fill="auto"/>
            <w:vAlign w:val="center"/>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shd w:val="clear" w:color="auto" w:fill="auto"/>
            <w:vAlign w:val="center"/>
          </w:tcPr>
          <w:p>
            <w:pPr>
              <w:tabs>
                <w:tab w:val="left" w:pos="1335"/>
              </w:tabs>
              <w:spacing w:line="584" w:lineRule="exact"/>
              <w:jc w:val="left"/>
              <w:rPr>
                <w:rFonts w:ascii="Times New Roman" w:hAnsi="Times New Roman" w:eastAsia="仿宋_GB2312" w:cs="Times New Roman"/>
                <w:b/>
              </w:rPr>
            </w:pPr>
            <w:r>
              <w:rPr>
                <w:rFonts w:hint="eastAsia" w:ascii="Times New Roman" w:hAnsi="Times New Roman" w:eastAsia="仿宋_GB2312" w:cs="Times New Roman"/>
                <w:b/>
              </w:rPr>
              <w:tab/>
            </w:r>
            <w:r>
              <w:rPr>
                <w:rFonts w:hint="eastAsia" w:ascii="Times New Roman" w:hAnsi="Times New Roman" w:eastAsia="仿宋_GB2312" w:cs="Times New Roman"/>
                <w:b/>
              </w:rPr>
              <w:t>曹家务乡人民政府</w:t>
            </w:r>
          </w:p>
        </w:tc>
        <w:tc>
          <w:tcPr>
            <w:tcW w:w="1134" w:type="dxa"/>
            <w:shd w:val="clear" w:color="auto" w:fill="auto"/>
            <w:vAlign w:val="center"/>
          </w:tcPr>
          <w:p>
            <w:pPr>
              <w:spacing w:line="584" w:lineRule="exact"/>
              <w:jc w:val="center"/>
              <w:rPr>
                <w:rFonts w:ascii="Times New Roman" w:hAnsi="Times New Roman" w:eastAsia="仿宋_GB2312" w:cs="Times New Roman"/>
                <w:b/>
              </w:rPr>
            </w:pPr>
            <w:r>
              <w:rPr>
                <w:rFonts w:hint="eastAsia" w:ascii="Times New Roman" w:hAnsi="Times New Roman" w:eastAsia="仿宋_GB2312" w:cs="Times New Roman"/>
                <w:b/>
              </w:rPr>
              <w:t>行政</w:t>
            </w:r>
          </w:p>
        </w:tc>
        <w:tc>
          <w:tcPr>
            <w:tcW w:w="1276" w:type="dxa"/>
            <w:shd w:val="clear" w:color="auto" w:fill="auto"/>
            <w:vAlign w:val="center"/>
          </w:tcPr>
          <w:p>
            <w:pPr>
              <w:spacing w:line="584" w:lineRule="exact"/>
              <w:jc w:val="center"/>
              <w:rPr>
                <w:rFonts w:ascii="Times New Roman" w:hAnsi="Times New Roman" w:eastAsia="仿宋_GB2312" w:cs="Times New Roman"/>
                <w:b/>
              </w:rPr>
            </w:pPr>
            <w:r>
              <w:rPr>
                <w:rFonts w:hint="eastAsia" w:ascii="Times New Roman" w:hAnsi="Times New Roman" w:eastAsia="仿宋_GB2312" w:cs="Times New Roman"/>
                <w:b/>
              </w:rPr>
              <w:t>正科级</w:t>
            </w:r>
          </w:p>
        </w:tc>
        <w:tc>
          <w:tcPr>
            <w:tcW w:w="2902" w:type="dxa"/>
            <w:shd w:val="clear" w:color="auto" w:fill="auto"/>
            <w:vAlign w:val="center"/>
          </w:tcPr>
          <w:p>
            <w:pPr>
              <w:spacing w:line="584" w:lineRule="exact"/>
              <w:rPr>
                <w:rFonts w:ascii="Times New Roman" w:hAnsi="Times New Roman" w:eastAsia="仿宋_GB2312" w:cs="Times New Roman"/>
                <w:b/>
              </w:rPr>
            </w:pPr>
            <w:r>
              <w:rPr>
                <w:rFonts w:hint="eastAsia" w:ascii="Times New Roman" w:hAnsi="Times New Roman" w:eastAsia="仿宋_GB2312" w:cs="Times New Roman"/>
                <w:b/>
              </w:rPr>
              <w:t>财政拨款（行政）</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shd w:val="clear" w:color="auto" w:fill="auto"/>
            <w:vAlign w:val="center"/>
          </w:tcPr>
          <w:p>
            <w:pPr>
              <w:spacing w:line="584" w:lineRule="exact"/>
              <w:jc w:val="left"/>
              <w:rPr>
                <w:rFonts w:ascii="Times New Roman" w:hAnsi="Times New Roman" w:eastAsia="仿宋_GB2312" w:cs="Times New Roman"/>
              </w:rPr>
            </w:pPr>
          </w:p>
        </w:tc>
        <w:tc>
          <w:tcPr>
            <w:tcW w:w="1134" w:type="dxa"/>
            <w:shd w:val="clear" w:color="auto" w:fill="auto"/>
            <w:vAlign w:val="center"/>
          </w:tcPr>
          <w:p>
            <w:pPr>
              <w:spacing w:line="584" w:lineRule="exact"/>
              <w:jc w:val="center"/>
              <w:rPr>
                <w:rFonts w:ascii="Times New Roman" w:hAnsi="Times New Roman" w:eastAsia="仿宋_GB2312" w:cs="Times New Roman"/>
              </w:rPr>
            </w:pPr>
          </w:p>
        </w:tc>
        <w:tc>
          <w:tcPr>
            <w:tcW w:w="1276" w:type="dxa"/>
            <w:shd w:val="clear" w:color="auto" w:fill="auto"/>
            <w:vAlign w:val="center"/>
          </w:tcPr>
          <w:p>
            <w:pPr>
              <w:spacing w:line="584" w:lineRule="exact"/>
              <w:jc w:val="center"/>
              <w:rPr>
                <w:rFonts w:ascii="Times New Roman" w:hAnsi="Times New Roman" w:eastAsia="仿宋_GB2312" w:cs="Times New Roman"/>
              </w:rPr>
            </w:pPr>
          </w:p>
        </w:tc>
        <w:tc>
          <w:tcPr>
            <w:tcW w:w="2902" w:type="dxa"/>
            <w:shd w:val="clear" w:color="auto" w:fill="auto"/>
            <w:vAlign w:val="center"/>
          </w:tcPr>
          <w:p>
            <w:pPr>
              <w:spacing w:line="584" w:lineRule="exact"/>
              <w:jc w:val="center"/>
              <w:rPr>
                <w:rFonts w:ascii="Times New Roman" w:hAnsi="Times New Roman" w:eastAsia="仿宋_GB2312"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shd w:val="clear" w:color="auto" w:fill="auto"/>
            <w:vAlign w:val="center"/>
          </w:tcPr>
          <w:p>
            <w:pPr>
              <w:spacing w:line="584" w:lineRule="exact"/>
              <w:jc w:val="left"/>
              <w:rPr>
                <w:rFonts w:ascii="Times New Roman" w:hAnsi="Times New Roman" w:eastAsia="仿宋_GB2312" w:cs="Times New Roman"/>
              </w:rPr>
            </w:pPr>
          </w:p>
        </w:tc>
        <w:tc>
          <w:tcPr>
            <w:tcW w:w="1134" w:type="dxa"/>
            <w:shd w:val="clear" w:color="auto" w:fill="auto"/>
            <w:vAlign w:val="center"/>
          </w:tcPr>
          <w:p>
            <w:pPr>
              <w:spacing w:line="584" w:lineRule="exact"/>
              <w:jc w:val="center"/>
              <w:rPr>
                <w:rFonts w:ascii="Times New Roman" w:hAnsi="Times New Roman" w:eastAsia="仿宋_GB2312" w:cs="Times New Roman"/>
              </w:rPr>
            </w:pPr>
          </w:p>
        </w:tc>
        <w:tc>
          <w:tcPr>
            <w:tcW w:w="1276" w:type="dxa"/>
            <w:shd w:val="clear" w:color="auto" w:fill="auto"/>
            <w:vAlign w:val="center"/>
          </w:tcPr>
          <w:p>
            <w:pPr>
              <w:spacing w:line="584" w:lineRule="exact"/>
              <w:jc w:val="center"/>
              <w:rPr>
                <w:rFonts w:ascii="Times New Roman" w:hAnsi="Times New Roman" w:eastAsia="仿宋_GB2312" w:cs="Times New Roman"/>
              </w:rPr>
            </w:pPr>
          </w:p>
        </w:tc>
        <w:tc>
          <w:tcPr>
            <w:tcW w:w="2902" w:type="dxa"/>
            <w:shd w:val="clear" w:color="auto" w:fill="auto"/>
            <w:vAlign w:val="center"/>
          </w:tcPr>
          <w:p>
            <w:pPr>
              <w:spacing w:line="584" w:lineRule="exact"/>
              <w:jc w:val="center"/>
              <w:rPr>
                <w:rFonts w:ascii="Times New Roman" w:hAnsi="Times New Roman" w:eastAsia="仿宋_GB2312" w:cs="Times New Roman"/>
              </w:rPr>
            </w:pPr>
          </w:p>
        </w:tc>
      </w:tr>
    </w:tbl>
    <w:p>
      <w:pPr>
        <w:spacing w:line="584"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二、部门预算安排的总体情况</w:t>
      </w:r>
    </w:p>
    <w:p>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按照预算管理有关规定，目前我县部门预算的编制实行综合预算制度，即全部收入和支出都反映在预算中。永清县</w:t>
      </w:r>
      <w:r>
        <w:rPr>
          <w:rFonts w:hint="eastAsia" w:ascii="Times New Roman" w:hAnsi="Times New Roman" w:eastAsia="仿宋_GB2312" w:cs="Times New Roman"/>
          <w:sz w:val="32"/>
          <w:szCs w:val="32"/>
        </w:rPr>
        <w:t>曹家务乡</w:t>
      </w:r>
      <w:r>
        <w:rPr>
          <w:rFonts w:ascii="Times New Roman" w:hAnsi="Times New Roman" w:eastAsia="仿宋_GB2312" w:cs="Times New Roman"/>
          <w:sz w:val="32"/>
          <w:szCs w:val="32"/>
        </w:rPr>
        <w:t>机关及所属事业单位的收支包含在部门预算中。</w:t>
      </w:r>
    </w:p>
    <w:p>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1、收入说明</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反映本部门当年全部收入。20</w:t>
      </w:r>
      <w:r>
        <w:rPr>
          <w:rFonts w:hint="eastAsia" w:ascii="Times New Roman" w:hAnsi="Times New Roman" w:eastAsia="仿宋_GB2312" w:cs="Times New Roman"/>
          <w:sz w:val="32"/>
          <w:szCs w:val="32"/>
        </w:rPr>
        <w:t>21</w:t>
      </w:r>
      <w:r>
        <w:rPr>
          <w:rFonts w:ascii="Times New Roman" w:hAnsi="Times New Roman" w:eastAsia="仿宋_GB2312" w:cs="Times New Roman"/>
          <w:sz w:val="32"/>
          <w:szCs w:val="32"/>
        </w:rPr>
        <w:t>年预算收入</w:t>
      </w:r>
      <w:r>
        <w:rPr>
          <w:rFonts w:hint="eastAsia" w:ascii="Times New Roman" w:hAnsi="Times New Roman" w:eastAsia="仿宋_GB2312" w:cs="Times New Roman"/>
          <w:sz w:val="32"/>
          <w:szCs w:val="32"/>
        </w:rPr>
        <w:t>4</w:t>
      </w:r>
      <w:r>
        <w:rPr>
          <w:rFonts w:hint="eastAsia" w:ascii="Times New Roman" w:hAnsi="Times New Roman" w:eastAsia="仿宋_GB2312" w:cs="Times New Roman"/>
          <w:sz w:val="32"/>
          <w:szCs w:val="32"/>
          <w:lang w:val="en-US" w:eastAsia="zh-CN"/>
        </w:rPr>
        <w:t>190.57893</w:t>
      </w:r>
      <w:r>
        <w:rPr>
          <w:rFonts w:ascii="Times New Roman" w:hAnsi="Times New Roman" w:eastAsia="仿宋_GB2312" w:cs="Times New Roman"/>
          <w:sz w:val="32"/>
          <w:szCs w:val="32"/>
        </w:rPr>
        <w:t>万元，其中：一般公共预算收入</w:t>
      </w:r>
      <w:r>
        <w:rPr>
          <w:rFonts w:hint="eastAsia" w:ascii="Times New Roman" w:hAnsi="Times New Roman" w:eastAsia="仿宋_GB2312" w:cs="Times New Roman"/>
          <w:sz w:val="32"/>
          <w:szCs w:val="32"/>
          <w:lang w:val="en-US" w:eastAsia="zh-CN"/>
        </w:rPr>
        <w:t>4190.57893</w:t>
      </w:r>
      <w:r>
        <w:rPr>
          <w:rFonts w:ascii="Times New Roman" w:hAnsi="Times New Roman" w:eastAsia="仿宋_GB2312" w:cs="Times New Roman"/>
          <w:sz w:val="32"/>
          <w:szCs w:val="32"/>
        </w:rPr>
        <w:t>万元，基金预算收入</w:t>
      </w:r>
      <w:r>
        <w:rPr>
          <w:rFonts w:hint="eastAsia" w:ascii="Times New Roman" w:hAnsi="Times New Roman" w:eastAsia="仿宋_GB2312" w:cs="Times New Roman"/>
          <w:sz w:val="32"/>
          <w:szCs w:val="32"/>
        </w:rPr>
        <w:t>0</w:t>
      </w:r>
      <w:r>
        <w:rPr>
          <w:rFonts w:ascii="Times New Roman" w:hAnsi="Times New Roman" w:eastAsia="仿宋_GB2312" w:cs="Times New Roman"/>
          <w:sz w:val="32"/>
          <w:szCs w:val="32"/>
        </w:rPr>
        <w:t>万元，财政专户核拨收入</w:t>
      </w:r>
      <w:r>
        <w:rPr>
          <w:rFonts w:hint="eastAsia" w:ascii="Times New Roman" w:hAnsi="Times New Roman" w:eastAsia="仿宋_GB2312" w:cs="Times New Roman"/>
          <w:sz w:val="32"/>
          <w:szCs w:val="32"/>
        </w:rPr>
        <w:t>0</w:t>
      </w:r>
      <w:r>
        <w:rPr>
          <w:rFonts w:ascii="Times New Roman" w:hAnsi="Times New Roman" w:eastAsia="仿宋_GB2312" w:cs="Times New Roman"/>
          <w:sz w:val="32"/>
          <w:szCs w:val="32"/>
        </w:rPr>
        <w:t>万元，其他来源收入</w:t>
      </w:r>
      <w:r>
        <w:rPr>
          <w:rFonts w:hint="eastAsia" w:ascii="Times New Roman" w:hAnsi="Times New Roman" w:eastAsia="仿宋_GB2312" w:cs="Times New Roman"/>
          <w:sz w:val="32"/>
          <w:szCs w:val="32"/>
        </w:rPr>
        <w:t>0</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上年结转</w:t>
      </w:r>
      <w:r>
        <w:rPr>
          <w:rFonts w:hint="eastAsia" w:ascii="Times New Roman" w:hAnsi="Times New Roman" w:eastAsia="仿宋_GB2312" w:cs="Times New Roman"/>
          <w:sz w:val="32"/>
          <w:szCs w:val="32"/>
        </w:rPr>
        <w:t>562万元</w:t>
      </w:r>
      <w:r>
        <w:rPr>
          <w:rFonts w:ascii="Times New Roman" w:hAnsi="Times New Roman" w:eastAsia="仿宋_GB2312" w:cs="Times New Roman"/>
          <w:sz w:val="32"/>
          <w:szCs w:val="32"/>
        </w:rPr>
        <w:t>。</w:t>
      </w:r>
    </w:p>
    <w:p>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2、支出说明</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收支预算总表支出栏、基本支出表、项目支出表按经济分类和支出功能分类科目编制，反映永清县</w:t>
      </w:r>
      <w:r>
        <w:rPr>
          <w:rFonts w:hint="eastAsia" w:ascii="Times New Roman" w:hAnsi="Times New Roman" w:eastAsia="仿宋_GB2312" w:cs="Times New Roman"/>
          <w:sz w:val="32"/>
          <w:szCs w:val="32"/>
          <w:lang w:val="en-US" w:eastAsia="zh-CN"/>
        </w:rPr>
        <w:t>曹家务乡人民政府</w:t>
      </w:r>
      <w:r>
        <w:rPr>
          <w:rFonts w:ascii="Times New Roman" w:hAnsi="Times New Roman" w:eastAsia="仿宋_GB2312" w:cs="Times New Roman"/>
          <w:sz w:val="32"/>
          <w:szCs w:val="32"/>
        </w:rPr>
        <w:t>年度部门预算中支出预算的总体情况。20</w:t>
      </w:r>
      <w:r>
        <w:rPr>
          <w:rFonts w:hint="eastAsia" w:ascii="Times New Roman" w:hAnsi="Times New Roman" w:eastAsia="仿宋_GB2312" w:cs="Times New Roman"/>
          <w:sz w:val="32"/>
          <w:szCs w:val="32"/>
        </w:rPr>
        <w:t>21</w:t>
      </w:r>
      <w:r>
        <w:rPr>
          <w:rFonts w:ascii="Times New Roman" w:hAnsi="Times New Roman" w:eastAsia="仿宋_GB2312" w:cs="Times New Roman"/>
          <w:sz w:val="32"/>
          <w:szCs w:val="32"/>
        </w:rPr>
        <w:t>年支出预算</w:t>
      </w:r>
      <w:r>
        <w:rPr>
          <w:rFonts w:hint="eastAsia" w:ascii="Times New Roman" w:hAnsi="Times New Roman" w:eastAsia="仿宋_GB2312" w:cs="Times New Roman"/>
          <w:sz w:val="32"/>
          <w:szCs w:val="32"/>
          <w:lang w:val="en-US" w:eastAsia="zh-CN"/>
        </w:rPr>
        <w:t>4190.57893</w:t>
      </w:r>
      <w:r>
        <w:rPr>
          <w:rFonts w:ascii="Times New Roman" w:hAnsi="Times New Roman" w:eastAsia="仿宋_GB2312" w:cs="Times New Roman"/>
          <w:sz w:val="32"/>
          <w:szCs w:val="32"/>
        </w:rPr>
        <w:t>万元，其中基本支出</w:t>
      </w:r>
      <w:r>
        <w:rPr>
          <w:rFonts w:hint="eastAsia" w:ascii="Times New Roman" w:hAnsi="Times New Roman" w:eastAsia="仿宋_GB2312" w:cs="Times New Roman"/>
          <w:sz w:val="32"/>
          <w:szCs w:val="32"/>
          <w:lang w:val="en-US" w:eastAsia="zh-CN"/>
        </w:rPr>
        <w:t>4190.57893</w:t>
      </w:r>
      <w:r>
        <w:rPr>
          <w:rFonts w:ascii="Times New Roman" w:hAnsi="Times New Roman" w:eastAsia="仿宋_GB2312" w:cs="Times New Roman"/>
          <w:sz w:val="32"/>
          <w:szCs w:val="32"/>
        </w:rPr>
        <w:t>万元，包括人员类项目经费</w:t>
      </w:r>
      <w:r>
        <w:rPr>
          <w:rFonts w:hint="eastAsia" w:ascii="Times New Roman" w:hAnsi="Times New Roman" w:eastAsia="仿宋_GB2312" w:cs="Times New Roman"/>
          <w:sz w:val="32"/>
          <w:szCs w:val="32"/>
        </w:rPr>
        <w:t>915.920932</w:t>
      </w:r>
      <w:r>
        <w:rPr>
          <w:rFonts w:ascii="Times New Roman" w:hAnsi="Times New Roman" w:eastAsia="仿宋_GB2312" w:cs="Times New Roman"/>
          <w:sz w:val="32"/>
          <w:szCs w:val="32"/>
        </w:rPr>
        <w:t>元和</w:t>
      </w:r>
      <w:r>
        <w:rPr>
          <w:rFonts w:hint="eastAsia" w:ascii="Times New Roman" w:hAnsi="Times New Roman" w:eastAsia="仿宋_GB2312" w:cs="Times New Roman"/>
          <w:sz w:val="32"/>
          <w:szCs w:val="32"/>
        </w:rPr>
        <w:t>运转类</w:t>
      </w:r>
      <w:r>
        <w:rPr>
          <w:rFonts w:ascii="Times New Roman" w:hAnsi="Times New Roman" w:eastAsia="仿宋_GB2312" w:cs="Times New Roman"/>
          <w:sz w:val="32"/>
          <w:szCs w:val="32"/>
        </w:rPr>
        <w:t>公用项目经费</w:t>
      </w:r>
      <w:r>
        <w:rPr>
          <w:rFonts w:hint="eastAsia" w:ascii="Times New Roman" w:hAnsi="Times New Roman" w:eastAsia="仿宋_GB2312" w:cs="Times New Roman"/>
          <w:sz w:val="32"/>
          <w:szCs w:val="32"/>
        </w:rPr>
        <w:t>2707.51</w:t>
      </w:r>
      <w:r>
        <w:rPr>
          <w:rFonts w:ascii="Times New Roman" w:hAnsi="Times New Roman" w:eastAsia="仿宋_GB2312" w:cs="Times New Roman"/>
          <w:sz w:val="32"/>
          <w:szCs w:val="32"/>
        </w:rPr>
        <w:t>万元；运转类其他及特定目标类项目支出</w:t>
      </w:r>
      <w:r>
        <w:rPr>
          <w:rFonts w:hint="eastAsia" w:ascii="Times New Roman" w:hAnsi="Times New Roman" w:eastAsia="仿宋_GB2312" w:cs="Times New Roman"/>
          <w:sz w:val="32"/>
          <w:szCs w:val="32"/>
        </w:rPr>
        <w:t>545.012</w:t>
      </w:r>
      <w:r>
        <w:rPr>
          <w:rFonts w:ascii="Times New Roman" w:hAnsi="Times New Roman" w:eastAsia="仿宋_GB2312" w:cs="Times New Roman"/>
          <w:sz w:val="32"/>
          <w:szCs w:val="32"/>
        </w:rPr>
        <w:t>万元，。</w:t>
      </w:r>
    </w:p>
    <w:p>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3、比上年增减情况</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20</w:t>
      </w:r>
      <w:r>
        <w:rPr>
          <w:rFonts w:hint="eastAsia" w:ascii="Times New Roman" w:hAnsi="Times New Roman" w:eastAsia="仿宋_GB2312" w:cs="Times New Roman"/>
          <w:sz w:val="32"/>
          <w:szCs w:val="32"/>
        </w:rPr>
        <w:t>21</w:t>
      </w:r>
      <w:r>
        <w:rPr>
          <w:rFonts w:ascii="Times New Roman" w:hAnsi="Times New Roman" w:eastAsia="仿宋_GB2312" w:cs="Times New Roman"/>
          <w:sz w:val="32"/>
          <w:szCs w:val="32"/>
        </w:rPr>
        <w:t>年预算收支安排</w:t>
      </w:r>
      <w:r>
        <w:rPr>
          <w:rFonts w:hint="eastAsia" w:ascii="Times New Roman" w:hAnsi="Times New Roman" w:eastAsia="仿宋_GB2312" w:cs="Times New Roman"/>
          <w:sz w:val="32"/>
          <w:szCs w:val="32"/>
          <w:lang w:val="en-US" w:eastAsia="zh-CN"/>
        </w:rPr>
        <w:t>4190.57893</w:t>
      </w:r>
      <w:r>
        <w:rPr>
          <w:rFonts w:ascii="Times New Roman" w:hAnsi="Times New Roman" w:eastAsia="仿宋_GB2312" w:cs="Times New Roman"/>
          <w:sz w:val="32"/>
          <w:szCs w:val="32"/>
        </w:rPr>
        <w:t>万元，较20</w:t>
      </w:r>
      <w:r>
        <w:rPr>
          <w:rFonts w:hint="eastAsia" w:ascii="Times New Roman" w:hAnsi="Times New Roman" w:eastAsia="仿宋_GB2312" w:cs="Times New Roman"/>
          <w:sz w:val="32"/>
          <w:szCs w:val="32"/>
        </w:rPr>
        <w:t>20</w:t>
      </w:r>
      <w:r>
        <w:rPr>
          <w:rFonts w:ascii="Times New Roman" w:hAnsi="Times New Roman" w:eastAsia="仿宋_GB2312" w:cs="Times New Roman"/>
          <w:sz w:val="32"/>
          <w:szCs w:val="32"/>
        </w:rPr>
        <w:t>年预算</w:t>
      </w:r>
      <w:r>
        <w:rPr>
          <w:rFonts w:ascii="Times New Roman" w:hAnsi="Times New Roman" w:eastAsia="仿宋_GB2312" w:cs="Times New Roman"/>
          <w:color w:val="000000" w:themeColor="text1"/>
          <w:sz w:val="32"/>
          <w:szCs w:val="32"/>
          <w:highlight w:val="yellow"/>
        </w:rPr>
        <w:t>减少</w:t>
      </w:r>
      <w:r>
        <w:rPr>
          <w:rFonts w:hint="eastAsia" w:ascii="Times New Roman" w:hAnsi="Times New Roman" w:eastAsia="仿宋_GB2312" w:cs="Times New Roman"/>
          <w:color w:val="000000" w:themeColor="text1"/>
          <w:sz w:val="32"/>
          <w:szCs w:val="32"/>
          <w:highlight w:val="yellow"/>
          <w:lang w:val="en-US" w:eastAsia="zh-CN"/>
        </w:rPr>
        <w:t>1294.26298</w:t>
      </w:r>
      <w:r>
        <w:rPr>
          <w:rFonts w:ascii="Times New Roman" w:hAnsi="Times New Roman" w:eastAsia="仿宋_GB2312" w:cs="Times New Roman"/>
          <w:sz w:val="32"/>
          <w:szCs w:val="32"/>
        </w:rPr>
        <w:t>万元，其中：基本支出</w:t>
      </w:r>
      <w:r>
        <w:rPr>
          <w:rFonts w:hint="eastAsia" w:ascii="Times New Roman" w:hAnsi="Times New Roman" w:eastAsia="仿宋_GB2312" w:cs="Times New Roman"/>
          <w:sz w:val="32"/>
          <w:szCs w:val="32"/>
          <w:lang w:val="en-US" w:eastAsia="zh-CN"/>
        </w:rPr>
        <w:t>增加94.661801</w:t>
      </w:r>
      <w:r>
        <w:rPr>
          <w:rFonts w:ascii="Times New Roman" w:hAnsi="Times New Roman" w:eastAsia="仿宋_GB2312" w:cs="Times New Roman"/>
          <w:sz w:val="32"/>
          <w:szCs w:val="32"/>
        </w:rPr>
        <w:t>万元；项目支出</w:t>
      </w:r>
      <w:r>
        <w:rPr>
          <w:rFonts w:ascii="Times New Roman" w:hAnsi="Times New Roman" w:eastAsia="仿宋_GB2312" w:cs="Times New Roman"/>
          <w:sz w:val="32"/>
          <w:szCs w:val="32"/>
          <w:highlight w:val="yellow"/>
        </w:rPr>
        <w:t>减少</w:t>
      </w:r>
      <w:r>
        <w:rPr>
          <w:rFonts w:hint="eastAsia" w:ascii="Times New Roman" w:hAnsi="Times New Roman" w:eastAsia="仿宋_GB2312" w:cs="Times New Roman"/>
          <w:sz w:val="32"/>
          <w:szCs w:val="32"/>
          <w:highlight w:val="yellow"/>
          <w:lang w:val="en-US" w:eastAsia="zh-CN"/>
        </w:rPr>
        <w:t>1266.788783</w:t>
      </w:r>
      <w:r>
        <w:rPr>
          <w:rFonts w:ascii="Times New Roman" w:hAnsi="Times New Roman" w:eastAsia="仿宋_GB2312" w:cs="Times New Roman"/>
          <w:sz w:val="32"/>
          <w:szCs w:val="32"/>
        </w:rPr>
        <w:t>万元，主要为</w:t>
      </w:r>
      <w:r>
        <w:rPr>
          <w:rFonts w:hint="eastAsia" w:ascii="Times New Roman" w:hAnsi="Times New Roman" w:eastAsia="仿宋_GB2312" w:cs="Times New Roman"/>
          <w:sz w:val="32"/>
          <w:szCs w:val="32"/>
          <w:lang w:val="en-US" w:eastAsia="zh-CN"/>
        </w:rPr>
        <w:t>村级资环</w:t>
      </w:r>
      <w:r>
        <w:rPr>
          <w:rFonts w:ascii="Times New Roman" w:hAnsi="Times New Roman" w:eastAsia="仿宋_GB2312" w:cs="Times New Roman"/>
          <w:sz w:val="32"/>
          <w:szCs w:val="32"/>
        </w:rPr>
        <w:t>项目支出。</w:t>
      </w:r>
    </w:p>
    <w:p>
      <w:pPr>
        <w:autoSpaceDE w:val="0"/>
        <w:autoSpaceDN w:val="0"/>
        <w:adjustRightInd w:val="0"/>
        <w:spacing w:line="584" w:lineRule="exact"/>
        <w:ind w:left="198" w:firstLine="640" w:firstLineChars="200"/>
        <w:jc w:val="left"/>
        <w:rPr>
          <w:rFonts w:ascii="Times New Roman" w:hAnsi="Times New Roman" w:eastAsia="黑体" w:cs="Times New Roman"/>
          <w:sz w:val="32"/>
          <w:szCs w:val="32"/>
        </w:rPr>
      </w:pPr>
      <w:r>
        <w:rPr>
          <w:rFonts w:ascii="Times New Roman" w:hAnsi="Times New Roman" w:eastAsia="黑体" w:cs="Times New Roman"/>
          <w:sz w:val="32"/>
          <w:szCs w:val="32"/>
        </w:rPr>
        <w:t>三、机关运行经费安排情况</w:t>
      </w:r>
    </w:p>
    <w:p>
      <w:pPr>
        <w:autoSpaceDE w:val="0"/>
        <w:autoSpaceDN w:val="0"/>
        <w:adjustRightInd w:val="0"/>
        <w:spacing w:line="584" w:lineRule="exact"/>
        <w:ind w:left="198"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20</w:t>
      </w:r>
      <w:r>
        <w:rPr>
          <w:rFonts w:hint="eastAsia" w:ascii="Times New Roman" w:hAnsi="Times New Roman" w:eastAsia="仿宋_GB2312" w:cs="Times New Roman"/>
          <w:sz w:val="32"/>
          <w:szCs w:val="32"/>
        </w:rPr>
        <w:t>21</w:t>
      </w:r>
      <w:r>
        <w:rPr>
          <w:rFonts w:ascii="Times New Roman" w:hAnsi="Times New Roman" w:eastAsia="仿宋_GB2312" w:cs="Times New Roman"/>
          <w:sz w:val="32"/>
          <w:szCs w:val="32"/>
        </w:rPr>
        <w:t>年，我</w:t>
      </w:r>
      <w:r>
        <w:rPr>
          <w:rFonts w:hint="eastAsia" w:ascii="Times New Roman" w:hAnsi="Times New Roman" w:eastAsia="仿宋_GB2312" w:cs="Times New Roman"/>
          <w:sz w:val="32"/>
          <w:szCs w:val="32"/>
        </w:rPr>
        <w:t>乡</w:t>
      </w:r>
      <w:r>
        <w:rPr>
          <w:rFonts w:ascii="Times New Roman" w:hAnsi="Times New Roman" w:eastAsia="仿宋_GB2312" w:cs="Times New Roman"/>
          <w:sz w:val="32"/>
          <w:szCs w:val="32"/>
        </w:rPr>
        <w:t>机关运行经费共计安排</w:t>
      </w:r>
      <w:r>
        <w:rPr>
          <w:rFonts w:hint="eastAsia" w:ascii="Times New Roman" w:hAnsi="Times New Roman" w:eastAsia="仿宋_GB2312" w:cs="Times New Roman"/>
          <w:sz w:val="32"/>
          <w:szCs w:val="32"/>
        </w:rPr>
        <w:t>173</w:t>
      </w:r>
      <w:r>
        <w:rPr>
          <w:rFonts w:ascii="Times New Roman" w:hAnsi="Times New Roman" w:eastAsia="仿宋_GB2312" w:cs="Times New Roman"/>
          <w:sz w:val="32"/>
          <w:szCs w:val="32"/>
        </w:rPr>
        <w:t>万元，主要用于办公区的日常维修、办公用房水电费、办公用房取暖费、办公用房物业管理费等日常运行支出。</w:t>
      </w:r>
    </w:p>
    <w:p>
      <w:pPr>
        <w:autoSpaceDE w:val="0"/>
        <w:autoSpaceDN w:val="0"/>
        <w:adjustRightInd w:val="0"/>
        <w:spacing w:line="584" w:lineRule="exact"/>
        <w:ind w:firstLine="947" w:firstLineChars="296"/>
        <w:jc w:val="left"/>
        <w:rPr>
          <w:rFonts w:ascii="Times New Roman" w:hAnsi="Times New Roman" w:eastAsia="黑体" w:cs="Times New Roman"/>
          <w:sz w:val="32"/>
          <w:szCs w:val="32"/>
        </w:rPr>
      </w:pPr>
      <w:r>
        <w:rPr>
          <w:rFonts w:ascii="Times New Roman" w:hAnsi="Times New Roman" w:eastAsia="黑体" w:cs="Times New Roman"/>
          <w:sz w:val="32"/>
          <w:szCs w:val="32"/>
        </w:rPr>
        <w:t>四、财政拨款“三公”经费预算情况及增减变化原因</w:t>
      </w:r>
    </w:p>
    <w:p>
      <w:pPr>
        <w:autoSpaceDE w:val="0"/>
        <w:autoSpaceDN w:val="0"/>
        <w:adjustRightInd w:val="0"/>
        <w:spacing w:line="584" w:lineRule="exact"/>
        <w:ind w:left="197" w:leftChars="94"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20</w:t>
      </w:r>
      <w:r>
        <w:rPr>
          <w:rFonts w:hint="eastAsia" w:ascii="Times New Roman" w:hAnsi="Times New Roman" w:eastAsia="仿宋_GB2312" w:cs="Times New Roman"/>
          <w:sz w:val="32"/>
          <w:szCs w:val="32"/>
        </w:rPr>
        <w:t>21</w:t>
      </w:r>
      <w:r>
        <w:rPr>
          <w:rFonts w:ascii="Times New Roman" w:hAnsi="Times New Roman" w:eastAsia="仿宋_GB2312" w:cs="Times New Roman"/>
          <w:sz w:val="32"/>
          <w:szCs w:val="32"/>
        </w:rPr>
        <w:t>年，我局财政拨款“三公”经费预算安排</w:t>
      </w:r>
      <w:r>
        <w:rPr>
          <w:rFonts w:hint="eastAsia" w:ascii="Times New Roman" w:hAnsi="Times New Roman" w:eastAsia="仿宋_GB2312" w:cs="Times New Roman"/>
          <w:sz w:val="32"/>
          <w:szCs w:val="32"/>
        </w:rPr>
        <w:t>14.10742</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其中</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公务用车购置及运维费</w:t>
      </w:r>
      <w:r>
        <w:rPr>
          <w:rFonts w:hint="eastAsia" w:ascii="Times New Roman" w:hAnsi="Times New Roman" w:eastAsia="仿宋_GB2312" w:cs="Times New Roman"/>
          <w:sz w:val="32"/>
          <w:szCs w:val="32"/>
        </w:rPr>
        <w:t>13.545</w:t>
      </w:r>
      <w:r>
        <w:rPr>
          <w:rFonts w:ascii="Times New Roman" w:hAnsi="Times New Roman" w:eastAsia="仿宋_GB2312" w:cs="Times New Roman"/>
          <w:sz w:val="32"/>
          <w:szCs w:val="32"/>
        </w:rPr>
        <w:t>万元（其中：公务用车运维费</w:t>
      </w:r>
      <w:r>
        <w:rPr>
          <w:rFonts w:hint="eastAsia" w:ascii="Times New Roman" w:hAnsi="Times New Roman" w:eastAsia="仿宋_GB2312" w:cs="Times New Roman"/>
          <w:sz w:val="32"/>
          <w:szCs w:val="32"/>
        </w:rPr>
        <w:t>13.545</w:t>
      </w:r>
      <w:r>
        <w:rPr>
          <w:rFonts w:ascii="Times New Roman" w:hAnsi="Times New Roman" w:eastAsia="仿宋_GB2312" w:cs="Times New Roman"/>
          <w:sz w:val="32"/>
          <w:szCs w:val="32"/>
        </w:rPr>
        <w:t>万元)；公务接待费</w:t>
      </w:r>
      <w:r>
        <w:rPr>
          <w:rFonts w:hint="eastAsia" w:ascii="Times New Roman" w:hAnsi="Times New Roman" w:eastAsia="仿宋_GB2312" w:cs="Times New Roman"/>
          <w:sz w:val="32"/>
          <w:szCs w:val="32"/>
        </w:rPr>
        <w:t>0.56242</w:t>
      </w:r>
      <w:r>
        <w:rPr>
          <w:rFonts w:ascii="Times New Roman" w:hAnsi="Times New Roman" w:eastAsia="仿宋_GB2312" w:cs="Times New Roman"/>
          <w:sz w:val="32"/>
          <w:szCs w:val="32"/>
        </w:rPr>
        <w:t>万元。</w:t>
      </w:r>
      <w:r>
        <w:rPr>
          <w:rFonts w:ascii="Times New Roman" w:hAnsi="Times New Roman" w:eastAsia="仿宋_GB2312" w:cs="Times New Roman"/>
          <w:color w:val="000000" w:themeColor="text1"/>
          <w:sz w:val="32"/>
          <w:szCs w:val="32"/>
        </w:rPr>
        <w:t>与20</w:t>
      </w:r>
      <w:r>
        <w:rPr>
          <w:rFonts w:hint="eastAsia" w:ascii="Times New Roman" w:hAnsi="Times New Roman" w:eastAsia="仿宋_GB2312" w:cs="Times New Roman"/>
          <w:color w:val="000000" w:themeColor="text1"/>
          <w:sz w:val="32"/>
          <w:szCs w:val="32"/>
        </w:rPr>
        <w:t>20</w:t>
      </w:r>
      <w:r>
        <w:rPr>
          <w:rFonts w:ascii="Times New Roman" w:hAnsi="Times New Roman" w:eastAsia="仿宋_GB2312" w:cs="Times New Roman"/>
          <w:color w:val="000000" w:themeColor="text1"/>
          <w:sz w:val="32"/>
          <w:szCs w:val="32"/>
        </w:rPr>
        <w:t>年相比持平，无增减变化</w:t>
      </w:r>
      <w:r>
        <w:rPr>
          <w:rFonts w:ascii="Times New Roman" w:hAnsi="Times New Roman" w:eastAsia="仿宋_GB2312" w:cs="Times New Roman"/>
          <w:color w:val="FF0000"/>
          <w:sz w:val="32"/>
          <w:szCs w:val="32"/>
        </w:rPr>
        <w:t>。</w:t>
      </w:r>
    </w:p>
    <w:p>
      <w:pPr>
        <w:spacing w:line="584" w:lineRule="exact"/>
        <w:ind w:firstLine="640" w:firstLineChars="200"/>
        <w:rPr>
          <w:rFonts w:ascii="Times New Roman" w:hAnsi="Times New Roman" w:eastAsia="黑体" w:cs="Times New Roman"/>
          <w:color w:val="FF0000"/>
          <w:sz w:val="32"/>
          <w:szCs w:val="32"/>
        </w:rPr>
      </w:pPr>
      <w:r>
        <w:rPr>
          <w:rFonts w:ascii="Times New Roman" w:hAnsi="Times New Roman" w:eastAsia="黑体" w:cs="Times New Roman"/>
          <w:sz w:val="32"/>
          <w:szCs w:val="32"/>
        </w:rPr>
        <w:t>五、绩效预算信息</w:t>
      </w:r>
    </w:p>
    <w:p>
      <w:pPr>
        <w:spacing w:line="584" w:lineRule="exact"/>
        <w:ind w:firstLine="640" w:firstLineChars="200"/>
        <w:rPr>
          <w:rFonts w:ascii="Times New Roman" w:hAnsi="Times New Roman" w:eastAsia="黑体" w:cs="Times New Roman"/>
          <w:sz w:val="32"/>
          <w:szCs w:val="32"/>
        </w:rPr>
      </w:pPr>
      <w:r>
        <w:rPr>
          <w:rFonts w:hint="eastAsia" w:ascii="Times New Roman" w:hAnsi="Times New Roman" w:eastAsia="黑体" w:cs="Times New Roman"/>
          <w:sz w:val="32"/>
          <w:szCs w:val="32"/>
        </w:rPr>
        <w:t>第一部分 部门整体绩效目标</w:t>
      </w:r>
    </w:p>
    <w:p>
      <w:pPr>
        <w:spacing w:line="584" w:lineRule="exact"/>
        <w:ind w:firstLine="642" w:firstLineChars="200"/>
        <w:rPr>
          <w:rFonts w:ascii="楷体_GB2312" w:eastAsia="楷体_GB2312" w:cs="Times New Roman"/>
          <w:b/>
          <w:sz w:val="32"/>
          <w:szCs w:val="32"/>
        </w:rPr>
      </w:pPr>
      <w:r>
        <w:rPr>
          <w:rFonts w:hint="eastAsia" w:ascii="楷体_GB2312" w:eastAsia="楷体_GB2312" w:cs="Times New Roman"/>
          <w:b/>
          <w:sz w:val="32"/>
          <w:szCs w:val="32"/>
        </w:rPr>
        <w:t>（一）总体绩效目标</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0"/>
        <w:rPr>
          <w:rFonts w:ascii="仿宋" w:hAnsi="仿宋" w:eastAsia="仿宋" w:cs="仿宋"/>
          <w:kern w:val="0"/>
          <w:sz w:val="28"/>
          <w:szCs w:val="28"/>
        </w:rPr>
      </w:pPr>
      <w:r>
        <w:rPr>
          <w:rFonts w:hint="eastAsia" w:ascii="仿宋" w:hAnsi="仿宋" w:eastAsia="仿宋" w:cs="仿宋"/>
          <w:kern w:val="0"/>
          <w:sz w:val="28"/>
          <w:szCs w:val="28"/>
        </w:rPr>
        <w:t>依据我单位部门职责，本年度内，我单位要增强乡政府统一管理经济、安全、文化、卫生事业和财政、民政、环保、退役安置、执法等行政工作的职能，完成人口普查工作任务，完善我镇道路网络，提升我镇环境状况，提高行政执法能力，推进农村经济全面发展和社会全面进步，努力实现共同富裕。</w:t>
      </w:r>
    </w:p>
    <w:p>
      <w:pPr>
        <w:spacing w:line="584" w:lineRule="exact"/>
        <w:ind w:firstLine="642" w:firstLineChars="200"/>
        <w:rPr>
          <w:rFonts w:ascii="楷体_GB2312" w:eastAsia="楷体_GB2312" w:cs="Times New Roman"/>
          <w:b/>
          <w:sz w:val="32"/>
          <w:szCs w:val="32"/>
        </w:rPr>
      </w:pPr>
      <w:r>
        <w:rPr>
          <w:rFonts w:hint="eastAsia" w:ascii="楷体_GB2312" w:eastAsia="楷体_GB2312" w:cs="Times New Roman"/>
          <w:b/>
          <w:sz w:val="32"/>
          <w:szCs w:val="32"/>
        </w:rPr>
        <w:t>（二）分项绩效目标</w:t>
      </w:r>
    </w:p>
    <w:p>
      <w:pPr>
        <w:widowControl/>
        <w:tabs>
          <w:tab w:val="left" w:pos="234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s>
        <w:autoSpaceDE w:val="0"/>
        <w:autoSpaceDN w:val="0"/>
        <w:adjustRightInd w:val="0"/>
        <w:spacing w:line="560" w:lineRule="exact"/>
        <w:ind w:firstLine="643"/>
        <w:rPr>
          <w:rFonts w:ascii="Times New Roman" w:hAnsi="Times New Roman" w:eastAsia="等线" w:cs="Times New Roman"/>
          <w:kern w:val="0"/>
          <w:sz w:val="32"/>
          <w:szCs w:val="32"/>
        </w:rPr>
      </w:pPr>
      <w:r>
        <w:rPr>
          <w:rFonts w:ascii="仿宋" w:hAnsi="Times New Roman" w:eastAsia="仿宋" w:cs="仿宋"/>
          <w:kern w:val="0"/>
          <w:sz w:val="32"/>
          <w:szCs w:val="32"/>
        </w:rPr>
        <w:t>(</w:t>
      </w:r>
      <w:r>
        <w:rPr>
          <w:rFonts w:hint="eastAsia" w:ascii="仿宋" w:hAnsi="仿宋" w:eastAsia="仿宋" w:cs="仿宋"/>
          <w:kern w:val="0"/>
          <w:sz w:val="32"/>
          <w:szCs w:val="32"/>
        </w:rPr>
        <w:t>一</w:t>
      </w:r>
      <w:r>
        <w:rPr>
          <w:rFonts w:ascii="仿宋" w:hAnsi="仿宋" w:eastAsia="仿宋" w:cs="仿宋"/>
          <w:kern w:val="0"/>
          <w:sz w:val="32"/>
          <w:szCs w:val="32"/>
        </w:rPr>
        <w:t>)</w:t>
      </w:r>
      <w:r>
        <w:rPr>
          <w:rFonts w:hint="eastAsia" w:ascii="仿宋" w:hAnsi="仿宋" w:eastAsia="仿宋" w:cs="仿宋"/>
          <w:kern w:val="0"/>
          <w:sz w:val="32"/>
          <w:szCs w:val="32"/>
        </w:rPr>
        <w:t>环境治理</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3"/>
        <w:rPr>
          <w:rFonts w:ascii="Times New Roman" w:hAnsi="Times New Roman" w:eastAsia="等线" w:cs="Times New Roman"/>
          <w:kern w:val="0"/>
          <w:sz w:val="32"/>
          <w:szCs w:val="32"/>
        </w:rPr>
      </w:pPr>
      <w:r>
        <w:rPr>
          <w:rFonts w:hint="eastAsia" w:ascii="仿宋" w:hAnsi="仿宋" w:eastAsia="仿宋" w:cs="仿宋"/>
          <w:kern w:val="0"/>
          <w:sz w:val="32"/>
          <w:szCs w:val="32"/>
        </w:rPr>
        <w:t>绩效目标</w:t>
      </w:r>
      <w:r>
        <w:rPr>
          <w:rFonts w:ascii="仿宋" w:hAnsi="仿宋" w:eastAsia="仿宋" w:cs="仿宋"/>
          <w:kern w:val="0"/>
          <w:sz w:val="32"/>
          <w:szCs w:val="32"/>
        </w:rPr>
        <w:t>:</w:t>
      </w:r>
      <w:r>
        <w:rPr>
          <w:rFonts w:hint="eastAsia" w:ascii="仿宋" w:hAnsi="仿宋" w:eastAsia="仿宋" w:cs="仿宋"/>
          <w:kern w:val="0"/>
          <w:sz w:val="32"/>
          <w:szCs w:val="32"/>
        </w:rPr>
        <w:t>改善我乡域内环境污染问题。</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3"/>
        <w:rPr>
          <w:rFonts w:ascii="Times New Roman" w:hAnsi="Times New Roman" w:eastAsia="等线" w:cs="Times New Roman"/>
          <w:kern w:val="0"/>
          <w:sz w:val="32"/>
          <w:szCs w:val="32"/>
        </w:rPr>
      </w:pPr>
      <w:r>
        <w:rPr>
          <w:rFonts w:hint="eastAsia" w:ascii="仿宋" w:hAnsi="仿宋" w:eastAsia="仿宋" w:cs="仿宋"/>
          <w:kern w:val="0"/>
          <w:sz w:val="32"/>
          <w:szCs w:val="32"/>
        </w:rPr>
        <w:t>绩效指标：加强农村环境整治力度。</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3"/>
        <w:rPr>
          <w:rFonts w:ascii="Times New Roman" w:hAnsi="Times New Roman" w:eastAsia="等线" w:cs="Times New Roman"/>
          <w:kern w:val="0"/>
          <w:sz w:val="32"/>
          <w:szCs w:val="32"/>
        </w:rPr>
      </w:pPr>
      <w:r>
        <w:rPr>
          <w:rFonts w:ascii="仿宋" w:hAnsi="Times New Roman" w:eastAsia="仿宋" w:cs="仿宋"/>
          <w:kern w:val="0"/>
          <w:sz w:val="32"/>
          <w:szCs w:val="32"/>
        </w:rPr>
        <w:t>(</w:t>
      </w:r>
      <w:r>
        <w:rPr>
          <w:rFonts w:hint="eastAsia" w:ascii="仿宋" w:hAnsi="仿宋" w:eastAsia="仿宋" w:cs="仿宋"/>
          <w:kern w:val="0"/>
          <w:sz w:val="32"/>
          <w:szCs w:val="32"/>
        </w:rPr>
        <w:t>二</w:t>
      </w:r>
      <w:r>
        <w:rPr>
          <w:rFonts w:ascii="仿宋" w:hAnsi="仿宋" w:eastAsia="仿宋" w:cs="仿宋"/>
          <w:kern w:val="0"/>
          <w:sz w:val="32"/>
          <w:szCs w:val="32"/>
        </w:rPr>
        <w:t>)</w:t>
      </w:r>
      <w:r>
        <w:rPr>
          <w:rFonts w:hint="eastAsia" w:ascii="仿宋" w:hAnsi="仿宋" w:eastAsia="仿宋" w:cs="仿宋"/>
          <w:kern w:val="0"/>
          <w:sz w:val="32"/>
          <w:szCs w:val="32"/>
        </w:rPr>
        <w:t>大气污染防治、事务管理</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3"/>
        <w:rPr>
          <w:rFonts w:ascii="Times New Roman" w:hAnsi="Times New Roman" w:eastAsia="等线" w:cs="Times New Roman"/>
          <w:kern w:val="0"/>
          <w:sz w:val="32"/>
          <w:szCs w:val="32"/>
        </w:rPr>
      </w:pPr>
      <w:r>
        <w:rPr>
          <w:rFonts w:hint="eastAsia" w:ascii="仿宋" w:hAnsi="仿宋" w:eastAsia="仿宋" w:cs="仿宋"/>
          <w:kern w:val="0"/>
          <w:sz w:val="32"/>
          <w:szCs w:val="32"/>
        </w:rPr>
        <w:t>绩效目标：</w:t>
      </w:r>
      <w:r>
        <w:rPr>
          <w:rFonts w:hint="eastAsia" w:ascii="宋体" w:hAnsi="宋体" w:cs="宋体"/>
          <w:kern w:val="0"/>
          <w:sz w:val="32"/>
          <w:szCs w:val="32"/>
        </w:rPr>
        <w:t>完成我乡环境综合整治工作，提升我乡整体环境质量。以改善环境质量和保证人民群众环境健康安全为目标以防治环境污染为重点，强化环境监督管理，曹家务乡环境质量得到明显改善。</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3"/>
        <w:rPr>
          <w:rFonts w:ascii="Times New Roman" w:hAnsi="Times New Roman" w:eastAsia="等线" w:cs="Times New Roman"/>
          <w:kern w:val="0"/>
          <w:sz w:val="32"/>
          <w:szCs w:val="32"/>
        </w:rPr>
      </w:pP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3"/>
        <w:rPr>
          <w:rFonts w:ascii="Times New Roman" w:hAnsi="Times New Roman" w:eastAsia="等线" w:cs="Times New Roman"/>
          <w:kern w:val="0"/>
          <w:sz w:val="32"/>
          <w:szCs w:val="32"/>
        </w:rPr>
      </w:pPr>
      <w:r>
        <w:rPr>
          <w:rFonts w:hint="eastAsia" w:ascii="仿宋" w:hAnsi="仿宋" w:eastAsia="仿宋" w:cs="仿宋"/>
          <w:kern w:val="0"/>
          <w:sz w:val="32"/>
          <w:szCs w:val="32"/>
        </w:rPr>
        <w:t>绩效指标</w:t>
      </w:r>
      <w:r>
        <w:rPr>
          <w:rFonts w:ascii="仿宋" w:hAnsi="仿宋" w:eastAsia="仿宋" w:cs="仿宋"/>
          <w:kern w:val="0"/>
          <w:sz w:val="32"/>
          <w:szCs w:val="32"/>
        </w:rPr>
        <w:t>:</w:t>
      </w:r>
      <w:r>
        <w:rPr>
          <w:rFonts w:hint="eastAsia" w:ascii="宋体" w:hAnsi="宋体" w:cs="宋体"/>
          <w:kern w:val="0"/>
          <w:sz w:val="32"/>
          <w:szCs w:val="32"/>
        </w:rPr>
        <w:t>建设空气质量检测站一座，实行大气巡查，实现域内零燃煤。</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3"/>
        <w:rPr>
          <w:rFonts w:ascii="Times New Roman" w:hAnsi="Times New Roman" w:eastAsia="等线" w:cs="Times New Roman"/>
          <w:kern w:val="0"/>
          <w:sz w:val="32"/>
          <w:szCs w:val="32"/>
        </w:rPr>
      </w:pPr>
      <w:r>
        <w:rPr>
          <w:rFonts w:ascii="仿宋" w:hAnsi="Times New Roman" w:eastAsia="仿宋" w:cs="仿宋"/>
          <w:kern w:val="0"/>
          <w:sz w:val="32"/>
          <w:szCs w:val="32"/>
        </w:rPr>
        <w:t>(</w:t>
      </w:r>
      <w:r>
        <w:rPr>
          <w:rFonts w:hint="eastAsia" w:ascii="仿宋" w:hAnsi="仿宋" w:eastAsia="仿宋" w:cs="仿宋"/>
          <w:kern w:val="0"/>
          <w:sz w:val="32"/>
          <w:szCs w:val="32"/>
        </w:rPr>
        <w:t>三</w:t>
      </w:r>
      <w:r>
        <w:rPr>
          <w:rFonts w:ascii="仿宋" w:hAnsi="仿宋" w:eastAsia="仿宋" w:cs="仿宋"/>
          <w:kern w:val="0"/>
          <w:sz w:val="32"/>
          <w:szCs w:val="32"/>
        </w:rPr>
        <w:t>)</w:t>
      </w:r>
      <w:r>
        <w:rPr>
          <w:rFonts w:hint="eastAsia" w:ascii="仿宋" w:hAnsi="仿宋" w:eastAsia="仿宋" w:cs="仿宋"/>
          <w:kern w:val="0"/>
          <w:sz w:val="32"/>
          <w:szCs w:val="32"/>
        </w:rPr>
        <w:t>综合业务、事务管理</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3"/>
        <w:rPr>
          <w:rFonts w:ascii="Times New Roman" w:hAnsi="Times New Roman" w:eastAsia="等线" w:cs="Times New Roman"/>
          <w:kern w:val="0"/>
          <w:sz w:val="32"/>
          <w:szCs w:val="32"/>
        </w:rPr>
      </w:pPr>
      <w:r>
        <w:rPr>
          <w:rFonts w:hint="eastAsia" w:ascii="仿宋" w:hAnsi="仿宋" w:eastAsia="仿宋" w:cs="仿宋"/>
          <w:kern w:val="0"/>
          <w:sz w:val="32"/>
          <w:szCs w:val="32"/>
        </w:rPr>
        <w:t>绩效目标：提高我单位综合执法能力。</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3"/>
        <w:rPr>
          <w:rFonts w:ascii="Times New Roman" w:hAnsi="Times New Roman" w:eastAsia="等线" w:cs="Times New Roman"/>
          <w:kern w:val="0"/>
          <w:sz w:val="32"/>
          <w:szCs w:val="32"/>
        </w:rPr>
      </w:pPr>
      <w:r>
        <w:rPr>
          <w:rFonts w:hint="eastAsia" w:ascii="仿宋" w:hAnsi="仿宋" w:eastAsia="仿宋" w:cs="仿宋"/>
          <w:kern w:val="0"/>
          <w:sz w:val="32"/>
          <w:szCs w:val="32"/>
        </w:rPr>
        <w:t>绩效指标</w:t>
      </w:r>
      <w:r>
        <w:rPr>
          <w:rFonts w:ascii="仿宋" w:hAnsi="仿宋" w:eastAsia="仿宋" w:cs="仿宋"/>
          <w:kern w:val="0"/>
          <w:sz w:val="32"/>
          <w:szCs w:val="32"/>
        </w:rPr>
        <w:t>:</w:t>
      </w:r>
      <w:r>
        <w:rPr>
          <w:rFonts w:hint="eastAsia" w:ascii="仿宋" w:hAnsi="仿宋" w:eastAsia="仿宋" w:cs="仿宋"/>
          <w:kern w:val="0"/>
          <w:sz w:val="32"/>
          <w:szCs w:val="32"/>
        </w:rPr>
        <w:t>组建一支综合执法大队，整改我乡乱建乱搭、环境污染、车辆乱停乱发、无照商贩、无证饮食摊点等现象。</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3"/>
        <w:rPr>
          <w:rFonts w:ascii="Times New Roman" w:hAnsi="Times New Roman" w:eastAsia="等线" w:cs="Times New Roman"/>
          <w:kern w:val="0"/>
          <w:sz w:val="32"/>
          <w:szCs w:val="32"/>
        </w:rPr>
      </w:pPr>
      <w:r>
        <w:rPr>
          <w:rFonts w:ascii="仿宋" w:hAnsi="Times New Roman" w:eastAsia="仿宋" w:cs="仿宋"/>
          <w:kern w:val="0"/>
          <w:sz w:val="32"/>
          <w:szCs w:val="32"/>
        </w:rPr>
        <w:t>(</w:t>
      </w:r>
      <w:r>
        <w:rPr>
          <w:rFonts w:hint="eastAsia" w:ascii="仿宋" w:hAnsi="仿宋" w:eastAsia="仿宋" w:cs="仿宋"/>
          <w:kern w:val="0"/>
          <w:sz w:val="32"/>
          <w:szCs w:val="32"/>
        </w:rPr>
        <w:t>四</w:t>
      </w:r>
      <w:r>
        <w:rPr>
          <w:rFonts w:ascii="仿宋" w:hAnsi="仿宋" w:eastAsia="仿宋" w:cs="仿宋"/>
          <w:kern w:val="0"/>
          <w:sz w:val="32"/>
          <w:szCs w:val="32"/>
        </w:rPr>
        <w:t>)</w:t>
      </w:r>
      <w:r>
        <w:rPr>
          <w:rFonts w:hint="eastAsia" w:ascii="仿宋" w:hAnsi="仿宋" w:eastAsia="仿宋" w:cs="仿宋"/>
          <w:kern w:val="0"/>
          <w:sz w:val="32"/>
          <w:szCs w:val="32"/>
        </w:rPr>
        <w:t>政务服务与政务管理</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3"/>
        <w:rPr>
          <w:rFonts w:ascii="Times New Roman" w:hAnsi="Times New Roman" w:eastAsia="等线" w:cs="Times New Roman"/>
          <w:kern w:val="0"/>
          <w:sz w:val="32"/>
          <w:szCs w:val="32"/>
        </w:rPr>
      </w:pPr>
      <w:r>
        <w:rPr>
          <w:rFonts w:hint="eastAsia" w:ascii="仿宋" w:hAnsi="仿宋" w:eastAsia="仿宋" w:cs="仿宋"/>
          <w:kern w:val="0"/>
          <w:sz w:val="32"/>
          <w:szCs w:val="32"/>
        </w:rPr>
        <w:t>绩效目标：</w:t>
      </w:r>
      <w:r>
        <w:rPr>
          <w:rFonts w:hint="eastAsia" w:ascii="宋体" w:hAnsi="宋体" w:cs="宋体"/>
          <w:kern w:val="0"/>
          <w:sz w:val="32"/>
          <w:szCs w:val="32"/>
        </w:rPr>
        <w:t>完成人口普查工作，掌握区域内人口情况；完成退役军人服务工作，稳定军民军心</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3"/>
        <w:rPr>
          <w:rFonts w:ascii="Times New Roman" w:hAnsi="Times New Roman" w:eastAsia="等线" w:cs="Times New Roman"/>
          <w:kern w:val="0"/>
          <w:sz w:val="32"/>
          <w:szCs w:val="32"/>
        </w:rPr>
      </w:pPr>
      <w:r>
        <w:rPr>
          <w:rFonts w:hint="eastAsia" w:ascii="仿宋" w:hAnsi="仿宋" w:eastAsia="仿宋" w:cs="仿宋"/>
          <w:kern w:val="0"/>
          <w:sz w:val="32"/>
          <w:szCs w:val="32"/>
        </w:rPr>
        <w:t>绩效指标</w:t>
      </w:r>
      <w:r>
        <w:rPr>
          <w:rFonts w:ascii="仿宋" w:hAnsi="仿宋" w:eastAsia="仿宋" w:cs="仿宋"/>
          <w:kern w:val="0"/>
          <w:sz w:val="32"/>
          <w:szCs w:val="32"/>
        </w:rPr>
        <w:t>:</w:t>
      </w:r>
      <w:r>
        <w:rPr>
          <w:rFonts w:hint="eastAsia" w:ascii="宋体" w:hAnsi="宋体" w:cs="宋体"/>
          <w:kern w:val="0"/>
          <w:sz w:val="32"/>
          <w:szCs w:val="32"/>
        </w:rPr>
        <w:t>普查标准时点是</w:t>
      </w:r>
      <w:r>
        <w:rPr>
          <w:rFonts w:ascii="宋体" w:hAnsi="宋体" w:cs="宋体"/>
          <w:kern w:val="0"/>
          <w:sz w:val="32"/>
          <w:szCs w:val="32"/>
        </w:rPr>
        <w:t>2020</w:t>
      </w:r>
      <w:r>
        <w:rPr>
          <w:rFonts w:hint="eastAsia" w:ascii="宋体" w:hAnsi="宋体" w:cs="宋体"/>
          <w:kern w:val="0"/>
          <w:sz w:val="32"/>
          <w:szCs w:val="32"/>
        </w:rPr>
        <w:t>年</w:t>
      </w:r>
      <w:r>
        <w:rPr>
          <w:rFonts w:ascii="宋体" w:hAnsi="宋体" w:cs="宋体"/>
          <w:kern w:val="0"/>
          <w:sz w:val="32"/>
          <w:szCs w:val="32"/>
        </w:rPr>
        <w:t>11</w:t>
      </w:r>
      <w:r>
        <w:rPr>
          <w:rFonts w:hint="eastAsia" w:ascii="宋体" w:hAnsi="宋体" w:cs="宋体"/>
          <w:kern w:val="0"/>
          <w:sz w:val="32"/>
          <w:szCs w:val="32"/>
        </w:rPr>
        <w:t>月</w:t>
      </w:r>
      <w:r>
        <w:rPr>
          <w:rFonts w:ascii="宋体" w:hAnsi="宋体" w:cs="宋体"/>
          <w:kern w:val="0"/>
          <w:sz w:val="32"/>
          <w:szCs w:val="32"/>
        </w:rPr>
        <w:t>1</w:t>
      </w:r>
      <w:r>
        <w:rPr>
          <w:rFonts w:hint="eastAsia" w:ascii="宋体" w:hAnsi="宋体" w:cs="宋体"/>
          <w:kern w:val="0"/>
          <w:sz w:val="32"/>
          <w:szCs w:val="32"/>
        </w:rPr>
        <w:t>日零时，确保准时完成工作。完成八一建军节对域内</w:t>
      </w:r>
      <w:r>
        <w:rPr>
          <w:rFonts w:ascii="宋体" w:hAnsi="宋体" w:cs="宋体"/>
          <w:kern w:val="0"/>
          <w:sz w:val="32"/>
          <w:szCs w:val="32"/>
        </w:rPr>
        <w:t>79</w:t>
      </w:r>
      <w:r>
        <w:rPr>
          <w:rFonts w:hint="eastAsia" w:ascii="宋体" w:hAnsi="宋体" w:cs="宋体"/>
          <w:kern w:val="0"/>
          <w:sz w:val="32"/>
          <w:szCs w:val="32"/>
        </w:rPr>
        <w:t>位退役军人的慰问。</w:t>
      </w:r>
    </w:p>
    <w:p>
      <w:pPr>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rPr>
          <w:rFonts w:ascii="Times New Roman" w:hAnsi="Times New Roman" w:eastAsia="等线" w:cs="Times New Roman"/>
          <w:kern w:val="0"/>
          <w:sz w:val="32"/>
          <w:szCs w:val="32"/>
        </w:rPr>
      </w:pPr>
      <w:r>
        <w:rPr>
          <w:rFonts w:hint="eastAsia" w:ascii="仿宋" w:hAnsi="仿宋" w:eastAsia="仿宋" w:cs="仿宋"/>
          <w:kern w:val="0"/>
          <w:sz w:val="32"/>
          <w:szCs w:val="32"/>
        </w:rPr>
        <w:t>应急管理及安全生产</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0"/>
        <w:rPr>
          <w:rFonts w:ascii="Times New Roman" w:hAnsi="Times New Roman" w:eastAsia="等线" w:cs="Times New Roman"/>
          <w:kern w:val="0"/>
          <w:sz w:val="32"/>
          <w:szCs w:val="32"/>
        </w:rPr>
      </w:pPr>
      <w:r>
        <w:rPr>
          <w:rFonts w:hint="eastAsia" w:ascii="宋体" w:hAnsi="宋体" w:cs="宋体"/>
          <w:kern w:val="0"/>
          <w:sz w:val="32"/>
          <w:szCs w:val="32"/>
        </w:rPr>
        <w:t>绩效目标：保障我乡区域内的工作安全运行，有效保证应急突发事件应对处置，完善应急体系，有效组织应急演练，进一步提升社区应急工作水平。</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0"/>
        <w:rPr>
          <w:rFonts w:ascii="Times New Roman" w:hAnsi="Times New Roman" w:eastAsia="等线" w:cs="Times New Roman"/>
          <w:kern w:val="0"/>
          <w:sz w:val="32"/>
          <w:szCs w:val="32"/>
        </w:rPr>
      </w:pPr>
      <w:r>
        <w:rPr>
          <w:rFonts w:hint="eastAsia" w:ascii="宋体" w:hAnsi="宋体" w:cs="宋体"/>
          <w:kern w:val="0"/>
          <w:sz w:val="32"/>
          <w:szCs w:val="32"/>
        </w:rPr>
        <w:t>绩效指标</w:t>
      </w:r>
      <w:r>
        <w:rPr>
          <w:rFonts w:ascii="宋体" w:hAnsi="宋体" w:cs="宋体"/>
          <w:kern w:val="0"/>
          <w:sz w:val="32"/>
          <w:szCs w:val="32"/>
        </w:rPr>
        <w:t>:1</w:t>
      </w:r>
      <w:r>
        <w:rPr>
          <w:rFonts w:hint="eastAsia" w:ascii="宋体" w:hAnsi="宋体" w:cs="宋体"/>
          <w:kern w:val="0"/>
          <w:sz w:val="32"/>
          <w:szCs w:val="32"/>
        </w:rPr>
        <w:t>、应急事件处置及时率达到</w:t>
      </w:r>
      <w:r>
        <w:rPr>
          <w:rFonts w:ascii="宋体" w:hAnsi="宋体" w:cs="宋体"/>
          <w:kern w:val="0"/>
          <w:sz w:val="32"/>
          <w:szCs w:val="32"/>
        </w:rPr>
        <w:t>95%</w:t>
      </w:r>
      <w:r>
        <w:rPr>
          <w:rFonts w:hint="eastAsia" w:ascii="宋体" w:hAnsi="宋体" w:cs="宋体"/>
          <w:kern w:val="0"/>
          <w:sz w:val="32"/>
          <w:szCs w:val="32"/>
        </w:rPr>
        <w:t>以上；</w:t>
      </w:r>
      <w:r>
        <w:rPr>
          <w:rFonts w:ascii="宋体" w:hAnsi="宋体" w:cs="宋体"/>
          <w:kern w:val="0"/>
          <w:sz w:val="32"/>
          <w:szCs w:val="32"/>
        </w:rPr>
        <w:t>2</w:t>
      </w:r>
      <w:r>
        <w:rPr>
          <w:rFonts w:hint="eastAsia" w:ascii="宋体" w:hAnsi="宋体" w:cs="宋体"/>
          <w:kern w:val="0"/>
          <w:sz w:val="32"/>
          <w:szCs w:val="32"/>
        </w:rPr>
        <w:t>、安全生产巡查天数</w:t>
      </w:r>
      <w:r>
        <w:rPr>
          <w:rFonts w:ascii="宋体" w:hAnsi="宋体" w:cs="宋体"/>
          <w:kern w:val="0"/>
          <w:sz w:val="32"/>
          <w:szCs w:val="32"/>
        </w:rPr>
        <w:t>300</w:t>
      </w:r>
      <w:r>
        <w:rPr>
          <w:rFonts w:hint="eastAsia" w:ascii="宋体" w:hAnsi="宋体" w:cs="宋体"/>
          <w:kern w:val="0"/>
          <w:sz w:val="32"/>
          <w:szCs w:val="32"/>
        </w:rPr>
        <w:t>天以上；</w:t>
      </w:r>
      <w:r>
        <w:rPr>
          <w:rFonts w:ascii="宋体" w:hAnsi="宋体" w:cs="宋体"/>
          <w:kern w:val="0"/>
          <w:sz w:val="32"/>
          <w:szCs w:val="32"/>
        </w:rPr>
        <w:t>3</w:t>
      </w:r>
      <w:r>
        <w:rPr>
          <w:rFonts w:hint="eastAsia" w:ascii="宋体" w:hAnsi="宋体" w:cs="宋体"/>
          <w:kern w:val="0"/>
          <w:sz w:val="32"/>
          <w:szCs w:val="32"/>
        </w:rPr>
        <w:t>、隐患排查率达到</w:t>
      </w:r>
      <w:r>
        <w:rPr>
          <w:rFonts w:ascii="宋体" w:hAnsi="宋体" w:cs="宋体"/>
          <w:kern w:val="0"/>
          <w:sz w:val="32"/>
          <w:szCs w:val="32"/>
        </w:rPr>
        <w:t>90%</w:t>
      </w:r>
      <w:r>
        <w:rPr>
          <w:rFonts w:hint="eastAsia" w:ascii="宋体" w:hAnsi="宋体" w:cs="宋体"/>
          <w:kern w:val="0"/>
          <w:sz w:val="32"/>
          <w:szCs w:val="32"/>
        </w:rPr>
        <w:t>以上；</w:t>
      </w:r>
      <w:r>
        <w:rPr>
          <w:rFonts w:ascii="宋体" w:hAnsi="宋体" w:cs="宋体"/>
          <w:kern w:val="0"/>
          <w:sz w:val="32"/>
          <w:szCs w:val="32"/>
        </w:rPr>
        <w:t>4</w:t>
      </w:r>
      <w:r>
        <w:rPr>
          <w:rFonts w:hint="eastAsia" w:ascii="宋体" w:hAnsi="宋体" w:cs="宋体"/>
          <w:kern w:val="0"/>
          <w:sz w:val="32"/>
          <w:szCs w:val="32"/>
        </w:rPr>
        <w:t>、应急救援平均响应时间小于</w:t>
      </w:r>
      <w:r>
        <w:rPr>
          <w:rFonts w:ascii="宋体" w:hAnsi="宋体" w:cs="宋体"/>
          <w:kern w:val="0"/>
          <w:sz w:val="32"/>
          <w:szCs w:val="32"/>
        </w:rPr>
        <w:t>1</w:t>
      </w:r>
      <w:r>
        <w:rPr>
          <w:rFonts w:hint="eastAsia" w:ascii="宋体" w:hAnsi="宋体" w:cs="宋体"/>
          <w:kern w:val="0"/>
          <w:sz w:val="32"/>
          <w:szCs w:val="32"/>
        </w:rPr>
        <w:t>小时；</w:t>
      </w:r>
      <w:r>
        <w:rPr>
          <w:rFonts w:ascii="宋体" w:hAnsi="宋体" w:cs="宋体"/>
          <w:kern w:val="0"/>
          <w:sz w:val="32"/>
          <w:szCs w:val="32"/>
        </w:rPr>
        <w:t>5</w:t>
      </w:r>
      <w:r>
        <w:rPr>
          <w:rFonts w:hint="eastAsia" w:ascii="宋体" w:hAnsi="宋体" w:cs="宋体"/>
          <w:kern w:val="0"/>
          <w:sz w:val="32"/>
          <w:szCs w:val="32"/>
        </w:rPr>
        <w:t>、社区安全生产知识受众面超过</w:t>
      </w:r>
      <w:r>
        <w:rPr>
          <w:rFonts w:ascii="宋体" w:hAnsi="宋体" w:cs="宋体"/>
          <w:kern w:val="0"/>
          <w:sz w:val="32"/>
          <w:szCs w:val="32"/>
        </w:rPr>
        <w:t>50%</w:t>
      </w:r>
      <w:r>
        <w:rPr>
          <w:rFonts w:hint="eastAsia" w:ascii="宋体" w:hAnsi="宋体" w:cs="宋体"/>
          <w:kern w:val="0"/>
          <w:sz w:val="32"/>
          <w:szCs w:val="32"/>
        </w:rPr>
        <w:t>以上。</w:t>
      </w:r>
    </w:p>
    <w:p>
      <w:pPr>
        <w:widowControl/>
        <w:numPr>
          <w:ilvl w:val="0"/>
          <w:numId w:val="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rPr>
          <w:rFonts w:ascii="Times New Roman" w:hAnsi="Times New Roman" w:eastAsia="等线" w:cs="Times New Roman"/>
          <w:kern w:val="0"/>
          <w:sz w:val="32"/>
          <w:szCs w:val="32"/>
        </w:rPr>
      </w:pPr>
      <w:r>
        <w:rPr>
          <w:rFonts w:hint="eastAsia" w:ascii="仿宋" w:hAnsi="仿宋" w:eastAsia="仿宋" w:cs="仿宋"/>
          <w:kern w:val="0"/>
          <w:sz w:val="32"/>
          <w:szCs w:val="32"/>
        </w:rPr>
        <w:t>民族宗教事务管理工作</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0"/>
        <w:rPr>
          <w:rFonts w:ascii="Times New Roman" w:hAnsi="Times New Roman" w:eastAsia="等线" w:cs="Times New Roman"/>
          <w:kern w:val="0"/>
          <w:sz w:val="32"/>
          <w:szCs w:val="32"/>
        </w:rPr>
      </w:pPr>
      <w:r>
        <w:rPr>
          <w:rFonts w:hint="eastAsia" w:ascii="宋体" w:hAnsi="宋体" w:cs="宋体"/>
          <w:kern w:val="0"/>
          <w:sz w:val="32"/>
          <w:szCs w:val="32"/>
        </w:rPr>
        <w:t>绩效目标</w:t>
      </w:r>
      <w:r>
        <w:rPr>
          <w:rFonts w:ascii="宋体" w:hAnsi="宋体" w:cs="宋体"/>
          <w:kern w:val="0"/>
          <w:sz w:val="32"/>
          <w:szCs w:val="32"/>
        </w:rPr>
        <w:t>:</w:t>
      </w:r>
      <w:r>
        <w:rPr>
          <w:rFonts w:hint="eastAsia" w:ascii="宋体" w:hAnsi="宋体" w:cs="宋体"/>
          <w:kern w:val="0"/>
          <w:sz w:val="32"/>
          <w:szCs w:val="32"/>
        </w:rPr>
        <w:t>贯彻执行党的民族宗教工作方针政策，监督检查政策落实情况，联系少数民族和宗教界代表人士，促进民族团结，为少数民族群众做实事、办好事、解难事。</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0"/>
        <w:rPr>
          <w:rFonts w:ascii="Times New Roman" w:hAnsi="Times New Roman" w:eastAsia="等线" w:cs="Times New Roman"/>
          <w:kern w:val="0"/>
          <w:sz w:val="32"/>
          <w:szCs w:val="32"/>
        </w:rPr>
      </w:pPr>
      <w:r>
        <w:rPr>
          <w:rFonts w:hint="eastAsia" w:ascii="宋体" w:hAnsi="宋体" w:cs="宋体"/>
          <w:kern w:val="0"/>
          <w:sz w:val="32"/>
          <w:szCs w:val="32"/>
        </w:rPr>
        <w:t>绩效指标：</w:t>
      </w:r>
      <w:r>
        <w:rPr>
          <w:rFonts w:ascii="宋体" w:hAnsi="宋体" w:cs="宋体"/>
          <w:kern w:val="0"/>
          <w:sz w:val="32"/>
          <w:szCs w:val="32"/>
        </w:rPr>
        <w:t>1</w:t>
      </w:r>
      <w:r>
        <w:rPr>
          <w:rFonts w:hint="eastAsia" w:ascii="宋体" w:hAnsi="宋体" w:cs="宋体"/>
          <w:kern w:val="0"/>
          <w:sz w:val="32"/>
          <w:szCs w:val="32"/>
        </w:rPr>
        <w:t>、少数民族群众满意程度达到</w:t>
      </w:r>
      <w:r>
        <w:rPr>
          <w:rFonts w:ascii="宋体" w:hAnsi="宋体" w:cs="宋体"/>
          <w:kern w:val="0"/>
          <w:sz w:val="32"/>
          <w:szCs w:val="32"/>
        </w:rPr>
        <w:t>90%</w:t>
      </w:r>
      <w:r>
        <w:rPr>
          <w:rFonts w:hint="eastAsia" w:ascii="宋体" w:hAnsi="宋体" w:cs="宋体"/>
          <w:kern w:val="0"/>
          <w:sz w:val="32"/>
          <w:szCs w:val="32"/>
        </w:rPr>
        <w:t>以上；</w:t>
      </w:r>
      <w:r>
        <w:rPr>
          <w:rFonts w:ascii="宋体" w:hAnsi="宋体" w:cs="宋体"/>
          <w:kern w:val="0"/>
          <w:sz w:val="32"/>
          <w:szCs w:val="32"/>
        </w:rPr>
        <w:t>2</w:t>
      </w:r>
      <w:r>
        <w:rPr>
          <w:rFonts w:hint="eastAsia" w:ascii="宋体" w:hAnsi="宋体" w:cs="宋体"/>
          <w:kern w:val="0"/>
          <w:sz w:val="32"/>
          <w:szCs w:val="32"/>
        </w:rPr>
        <w:t>、民族团结、和谐相处，无民族纠纷案件，民族纠纷案件处理率达到</w:t>
      </w:r>
      <w:r>
        <w:rPr>
          <w:rFonts w:ascii="宋体" w:hAnsi="宋体" w:cs="宋体"/>
          <w:kern w:val="0"/>
          <w:sz w:val="32"/>
          <w:szCs w:val="32"/>
        </w:rPr>
        <w:t>95%</w:t>
      </w:r>
      <w:r>
        <w:rPr>
          <w:rFonts w:hint="eastAsia" w:ascii="宋体" w:hAnsi="宋体" w:cs="宋体"/>
          <w:kern w:val="0"/>
          <w:sz w:val="32"/>
          <w:szCs w:val="32"/>
        </w:rPr>
        <w:t>以上。</w:t>
      </w:r>
    </w:p>
    <w:p>
      <w:pPr>
        <w:widowControl/>
        <w:autoSpaceDE w:val="0"/>
        <w:autoSpaceDN w:val="0"/>
        <w:adjustRightInd w:val="0"/>
        <w:jc w:val="left"/>
        <w:rPr>
          <w:rFonts w:ascii="Times New Roman" w:hAnsi="Times New Roman" w:eastAsia="等线" w:cs="Times New Roman"/>
          <w:kern w:val="0"/>
          <w:sz w:val="32"/>
          <w:szCs w:val="32"/>
        </w:rPr>
      </w:pPr>
    </w:p>
    <w:p>
      <w:pPr>
        <w:spacing w:line="584" w:lineRule="exact"/>
        <w:ind w:firstLine="642" w:firstLineChars="200"/>
        <w:rPr>
          <w:rFonts w:ascii="楷体_GB2312" w:eastAsia="楷体_GB2312" w:cs="Times New Roman"/>
          <w:b/>
          <w:sz w:val="32"/>
          <w:szCs w:val="32"/>
        </w:rPr>
      </w:pPr>
      <w:r>
        <w:rPr>
          <w:rFonts w:hint="eastAsia" w:ascii="楷体_GB2312" w:eastAsia="楷体_GB2312" w:cs="Times New Roman"/>
          <w:b/>
          <w:sz w:val="32"/>
          <w:szCs w:val="32"/>
        </w:rPr>
        <w:t>（三）工作保障措施</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3"/>
        <w:rPr>
          <w:rFonts w:ascii="Times New Roman" w:hAnsi="Times New Roman" w:eastAsia="等线" w:cs="Times New Roman"/>
          <w:kern w:val="0"/>
          <w:sz w:val="32"/>
          <w:szCs w:val="32"/>
        </w:rPr>
      </w:pPr>
      <w:r>
        <w:rPr>
          <w:rFonts w:hint="eastAsia" w:ascii="仿宋" w:hAnsi="仿宋" w:eastAsia="仿宋" w:cs="仿宋"/>
          <w:kern w:val="0"/>
          <w:sz w:val="32"/>
          <w:szCs w:val="32"/>
        </w:rPr>
        <w:t>（一）完善制度建设。</w:t>
      </w:r>
      <w:r>
        <w:rPr>
          <w:rFonts w:hint="eastAsia" w:ascii="宋体" w:hAnsi="宋体" w:cs="宋体"/>
          <w:kern w:val="0"/>
          <w:sz w:val="32"/>
          <w:szCs w:val="32"/>
        </w:rPr>
        <w:t>制定完善《永清县曹家务乡人民政府部门预算绩效管理制度》、《永清县曹家务乡人民政府预算资金管理办法》、《永清县曹家务乡人民政府机关工作保障制度》等，为全年预算绩效目标的实现奠定制度基础。</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3"/>
        <w:rPr>
          <w:rFonts w:ascii="Times New Roman" w:hAnsi="Times New Roman" w:eastAsia="等线" w:cs="Times New Roman"/>
          <w:kern w:val="0"/>
          <w:sz w:val="32"/>
          <w:szCs w:val="32"/>
        </w:rPr>
      </w:pPr>
      <w:r>
        <w:rPr>
          <w:rFonts w:hint="eastAsia" w:ascii="仿宋" w:hAnsi="仿宋" w:eastAsia="仿宋" w:cs="仿宋"/>
          <w:kern w:val="0"/>
          <w:sz w:val="32"/>
          <w:szCs w:val="32"/>
        </w:rPr>
        <w:t>（二）加强支出管理。</w:t>
      </w:r>
      <w:r>
        <w:rPr>
          <w:rFonts w:hint="eastAsia" w:ascii="宋体" w:hAnsi="宋体" w:cs="宋体"/>
          <w:kern w:val="0"/>
          <w:sz w:val="32"/>
          <w:szCs w:val="32"/>
        </w:rPr>
        <w:t>通过优化支出结构、编细编实预算、加快履行政府采购手续、及时支付项目资金、</w:t>
      </w:r>
      <w:r>
        <w:rPr>
          <w:rFonts w:ascii="宋体" w:hAnsi="宋体" w:cs="宋体"/>
          <w:kern w:val="0"/>
          <w:sz w:val="32"/>
          <w:szCs w:val="32"/>
        </w:rPr>
        <w:t>6</w:t>
      </w:r>
      <w:r>
        <w:rPr>
          <w:rFonts w:hint="eastAsia" w:ascii="宋体" w:hAnsi="宋体" w:cs="宋体"/>
          <w:kern w:val="0"/>
          <w:sz w:val="32"/>
          <w:szCs w:val="32"/>
        </w:rPr>
        <w:t>月底前细化代编预算、按规定及时下达各类人员经费、公用经费和项目资金等多种措施，确保支出进度达到序时进度要求。</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3"/>
        <w:rPr>
          <w:rFonts w:ascii="Times New Roman" w:hAnsi="Times New Roman" w:eastAsia="等线" w:cs="Times New Roman"/>
          <w:kern w:val="0"/>
          <w:sz w:val="32"/>
          <w:szCs w:val="32"/>
        </w:rPr>
      </w:pPr>
      <w:r>
        <w:rPr>
          <w:rFonts w:hint="eastAsia" w:ascii="仿宋" w:hAnsi="仿宋" w:eastAsia="仿宋" w:cs="仿宋"/>
          <w:kern w:val="0"/>
          <w:sz w:val="32"/>
          <w:szCs w:val="32"/>
        </w:rPr>
        <w:t>（三）加强绩效运行监控。</w:t>
      </w:r>
      <w:r>
        <w:rPr>
          <w:rFonts w:hint="eastAsia" w:ascii="宋体" w:hAnsi="宋体" w:cs="宋体"/>
          <w:kern w:val="0"/>
          <w:sz w:val="32"/>
          <w:szCs w:val="32"/>
        </w:rPr>
        <w:t>永清县曹家务乡人民政府召开工委会议，</w:t>
      </w:r>
      <w:r>
        <w:rPr>
          <w:rFonts w:ascii="宋体" w:hAnsi="宋体" w:cs="宋体"/>
          <w:kern w:val="0"/>
          <w:sz w:val="32"/>
          <w:szCs w:val="32"/>
        </w:rPr>
        <w:t>2021</w:t>
      </w:r>
      <w:r>
        <w:rPr>
          <w:rFonts w:hint="eastAsia" w:ascii="宋体" w:hAnsi="宋体" w:cs="宋体"/>
          <w:kern w:val="0"/>
          <w:sz w:val="32"/>
          <w:szCs w:val="32"/>
        </w:rPr>
        <w:t>年度开始按上级文件要求开展项目绩效运行监控，成立绩效监控领导小组，负责全覆盖、全过程督导部门预算绩效管理执行工作，发现问题及时采取措施，确保绩效目标如期保质实现。并将预算绩效管理工作纳入各部门、各村街年度考核。</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3"/>
        <w:rPr>
          <w:rFonts w:ascii="Times New Roman" w:hAnsi="Times New Roman" w:eastAsia="等线" w:cs="Times New Roman"/>
          <w:kern w:val="0"/>
          <w:sz w:val="32"/>
          <w:szCs w:val="32"/>
        </w:rPr>
      </w:pPr>
      <w:r>
        <w:rPr>
          <w:rFonts w:hint="eastAsia" w:ascii="仿宋" w:hAnsi="仿宋" w:eastAsia="仿宋" w:cs="仿宋"/>
          <w:kern w:val="0"/>
          <w:sz w:val="32"/>
          <w:szCs w:val="32"/>
        </w:rPr>
        <w:t>（四）做好绩效自评。</w:t>
      </w:r>
      <w:r>
        <w:rPr>
          <w:rFonts w:ascii="宋体" w:hAnsi="Times New Roman" w:cs="宋体"/>
          <w:kern w:val="0"/>
          <w:sz w:val="32"/>
          <w:szCs w:val="32"/>
        </w:rPr>
        <w:t>2021</w:t>
      </w:r>
      <w:r>
        <w:rPr>
          <w:rFonts w:hint="eastAsia" w:ascii="宋体" w:hAnsi="宋体" w:cs="宋体"/>
          <w:kern w:val="0"/>
          <w:sz w:val="32"/>
          <w:szCs w:val="32"/>
        </w:rPr>
        <w:t>年曹家务乡人民政府按要求开展</w:t>
      </w:r>
      <w:r>
        <w:rPr>
          <w:rFonts w:ascii="宋体" w:hAnsi="宋体" w:cs="宋体"/>
          <w:kern w:val="0"/>
          <w:sz w:val="32"/>
          <w:szCs w:val="32"/>
        </w:rPr>
        <w:t>2020</w:t>
      </w:r>
      <w:r>
        <w:rPr>
          <w:rFonts w:hint="eastAsia" w:ascii="宋体" w:hAnsi="宋体" w:cs="宋体"/>
          <w:kern w:val="0"/>
          <w:sz w:val="32"/>
          <w:szCs w:val="32"/>
        </w:rPr>
        <w:t>年度部门预算绩效自评和重点评价工作，对评价中发现的问题及时整改，调整优化支出结构，提高财政资金使用效益</w:t>
      </w:r>
      <w:r>
        <w:rPr>
          <w:rFonts w:hint="eastAsia" w:ascii="仿宋" w:hAnsi="仿宋" w:eastAsia="仿宋" w:cs="仿宋"/>
          <w:kern w:val="0"/>
          <w:sz w:val="32"/>
          <w:szCs w:val="32"/>
        </w:rPr>
        <w:t>。</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3"/>
        <w:rPr>
          <w:rFonts w:ascii="Times New Roman" w:hAnsi="Times New Roman" w:eastAsia="等线" w:cs="Times New Roman"/>
          <w:kern w:val="0"/>
          <w:sz w:val="32"/>
          <w:szCs w:val="32"/>
        </w:rPr>
      </w:pPr>
      <w:r>
        <w:rPr>
          <w:rFonts w:hint="eastAsia" w:ascii="仿宋" w:hAnsi="仿宋" w:eastAsia="仿宋" w:cs="仿宋"/>
          <w:kern w:val="0"/>
          <w:sz w:val="32"/>
          <w:szCs w:val="32"/>
        </w:rPr>
        <w:t>（五）规范财务资产管理。</w:t>
      </w:r>
      <w:r>
        <w:rPr>
          <w:rFonts w:ascii="宋体" w:hAnsi="Times New Roman" w:cs="宋体"/>
          <w:kern w:val="0"/>
          <w:sz w:val="32"/>
          <w:szCs w:val="32"/>
        </w:rPr>
        <w:t>2021</w:t>
      </w:r>
      <w:r>
        <w:rPr>
          <w:rFonts w:hint="eastAsia" w:ascii="宋体" w:hAnsi="宋体" w:cs="宋体"/>
          <w:kern w:val="0"/>
          <w:sz w:val="32"/>
          <w:szCs w:val="32"/>
        </w:rPr>
        <w:t>年完善《永清县曹家务乡人民政府财务管理制度》，严格审批程序，制定《永清县曹家务乡人民政府国有资产管理制度》，加强机关固定资产登记、使用和报废处置管理，做到支出合理，物尽其用。</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3"/>
        <w:rPr>
          <w:rFonts w:ascii="Times New Roman" w:hAnsi="Times New Roman" w:eastAsia="等线" w:cs="Times New Roman"/>
          <w:kern w:val="0"/>
          <w:sz w:val="32"/>
          <w:szCs w:val="32"/>
        </w:rPr>
      </w:pPr>
      <w:r>
        <w:rPr>
          <w:rFonts w:hint="eastAsia" w:ascii="仿宋" w:hAnsi="仿宋" w:eastAsia="仿宋" w:cs="仿宋"/>
          <w:kern w:val="0"/>
          <w:sz w:val="32"/>
          <w:szCs w:val="32"/>
        </w:rPr>
        <w:t>（六）加强内部监督。</w:t>
      </w:r>
      <w:r>
        <w:rPr>
          <w:rFonts w:hint="eastAsia" w:ascii="宋体" w:hAnsi="宋体" w:cs="宋体"/>
          <w:kern w:val="0"/>
          <w:sz w:val="32"/>
          <w:szCs w:val="32"/>
        </w:rPr>
        <w:t>永清县曹家务乡人民政府预算绩效管理领导小组</w:t>
      </w:r>
      <w:r>
        <w:rPr>
          <w:rFonts w:ascii="宋体" w:hAnsi="宋体" w:cs="宋体"/>
          <w:kern w:val="0"/>
          <w:sz w:val="32"/>
          <w:szCs w:val="32"/>
        </w:rPr>
        <w:t>2021</w:t>
      </w:r>
      <w:r>
        <w:rPr>
          <w:rFonts w:hint="eastAsia" w:ascii="宋体" w:hAnsi="宋体" w:cs="宋体"/>
          <w:kern w:val="0"/>
          <w:sz w:val="32"/>
          <w:szCs w:val="32"/>
        </w:rPr>
        <w:t>年要加强内部监督制度建设，对各职能部门的绩效运行情况进行监督管理、对城区街道重大支出决策实行重点管理，通过党委会议研究表决决定、对外投资、资产处置及其他重要经济业务事项的决策和执行进行督导，对会计资料进行内部审计，并配合做好审计、财政监督等外部监督工作，确保财政资金安全有效。</w:t>
      </w:r>
    </w:p>
    <w:p>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spacing w:line="560" w:lineRule="exact"/>
        <w:ind w:firstLine="643"/>
        <w:rPr>
          <w:rFonts w:ascii="宋体" w:hAnsi="宋体" w:cs="宋体"/>
          <w:kern w:val="0"/>
          <w:sz w:val="32"/>
          <w:szCs w:val="32"/>
        </w:rPr>
      </w:pPr>
      <w:r>
        <w:rPr>
          <w:rFonts w:hint="eastAsia" w:ascii="仿宋" w:hAnsi="仿宋" w:eastAsia="仿宋" w:cs="仿宋"/>
          <w:kern w:val="0"/>
          <w:sz w:val="32"/>
          <w:szCs w:val="32"/>
        </w:rPr>
        <w:t>（七）加强宣传培训调研。</w:t>
      </w:r>
      <w:r>
        <w:rPr>
          <w:rFonts w:ascii="宋体" w:hAnsi="Times New Roman" w:cs="宋体"/>
          <w:kern w:val="0"/>
          <w:sz w:val="32"/>
          <w:szCs w:val="32"/>
        </w:rPr>
        <w:t>2021</w:t>
      </w:r>
      <w:r>
        <w:rPr>
          <w:rFonts w:hint="eastAsia" w:ascii="宋体" w:hAnsi="宋体" w:cs="宋体"/>
          <w:kern w:val="0"/>
          <w:sz w:val="32"/>
          <w:szCs w:val="32"/>
        </w:rPr>
        <w:t>年曹家务乡人民政府要加强财政和预算绩效管理人员培训，提高财政所职工业务素质；加强调研，提出优化财政资金配置、提高资金使用效益的意见；并在各社区开展部门预算绩效管理知识宣传活动，全民参与绩效管理和绩效运行监控，加大宣传力度，强化预算绩效管理意识，促进预算绩效管理水平进一步提升。</w:t>
      </w:r>
    </w:p>
    <w:p>
      <w:pPr>
        <w:overflowPunct w:val="0"/>
        <w:adjustRightInd w:val="0"/>
        <w:snapToGrid w:val="0"/>
        <w:spacing w:afterLines="50" w:line="580" w:lineRule="exact"/>
        <w:ind w:firstLine="629" w:firstLineChars="196"/>
        <w:jc w:val="left"/>
        <w:rPr>
          <w:rFonts w:ascii="楷体_GB2312" w:eastAsia="楷体_GB2312" w:cs="Times New Roman"/>
          <w:b/>
          <w:sz w:val="32"/>
          <w:szCs w:val="32"/>
        </w:rPr>
      </w:pPr>
      <w:r>
        <w:rPr>
          <w:rFonts w:hint="eastAsia" w:ascii="楷体_GB2312" w:eastAsia="楷体_GB2312" w:cs="Times New Roman"/>
          <w:b/>
          <w:sz w:val="32"/>
          <w:szCs w:val="32"/>
        </w:rPr>
        <w:t>（四）部门整体支出绩效指标</w:t>
      </w:r>
    </w:p>
    <w:p>
      <w:pPr>
        <w:spacing w:line="584" w:lineRule="exact"/>
        <w:rPr>
          <w:rFonts w:ascii="仿宋_GB2312" w:eastAsia="仿宋_GB2312" w:cs="Times New Roman"/>
          <w:sz w:val="32"/>
          <w:szCs w:val="32"/>
        </w:rPr>
      </w:pPr>
    </w:p>
    <w:p>
      <w:pPr>
        <w:spacing w:line="584" w:lineRule="exact"/>
        <w:ind w:firstLine="640" w:firstLineChars="200"/>
        <w:rPr>
          <w:rFonts w:hint="eastAsia" w:ascii="Times New Roman" w:hAnsi="Times New Roman" w:eastAsia="黑体" w:cs="Times New Roman"/>
          <w:sz w:val="32"/>
          <w:szCs w:val="32"/>
        </w:rPr>
      </w:pPr>
      <w:r>
        <w:rPr>
          <w:rFonts w:hint="eastAsia" w:ascii="Times New Roman" w:hAnsi="Times New Roman" w:eastAsia="黑体" w:cs="Times New Roman"/>
          <w:sz w:val="32"/>
          <w:szCs w:val="32"/>
        </w:rPr>
        <w:t>第二部分 资金绩效目标</w:t>
      </w:r>
    </w:p>
    <w:tbl>
      <w:tblPr>
        <w:tblStyle w:val="8"/>
        <w:tblW w:w="112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1" w:type="dxa"/>
          <w:bottom w:w="0" w:type="dxa"/>
          <w:right w:w="11" w:type="dxa"/>
        </w:tblCellMar>
      </w:tblPr>
      <w:tblGrid>
        <w:gridCol w:w="1356"/>
        <w:gridCol w:w="992"/>
        <w:gridCol w:w="1985"/>
        <w:gridCol w:w="1559"/>
        <w:gridCol w:w="2262"/>
        <w:gridCol w:w="559"/>
        <w:gridCol w:w="573"/>
        <w:gridCol w:w="994"/>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26" w:hRule="atLeast"/>
          <w:tblHeader/>
          <w:jc w:val="center"/>
        </w:trPr>
        <w:tc>
          <w:tcPr>
            <w:tcW w:w="1356" w:type="dxa"/>
            <w:vMerge w:val="restart"/>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一级指标</w:t>
            </w:r>
          </w:p>
        </w:tc>
        <w:tc>
          <w:tcPr>
            <w:tcW w:w="992" w:type="dxa"/>
            <w:vMerge w:val="restart"/>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二级</w:t>
            </w:r>
          </w:p>
          <w:p>
            <w:pPr>
              <w:widowControl/>
              <w:adjustRightInd w:val="0"/>
              <w:snapToGrid w:val="0"/>
              <w:jc w:val="center"/>
              <w:rPr>
                <w:rFonts w:ascii="方正书宋_GBK" w:eastAsia="方正书宋_GBK"/>
                <w:b/>
              </w:rPr>
            </w:pPr>
            <w:r>
              <w:rPr>
                <w:rFonts w:ascii="方正书宋_GBK" w:eastAsia="方正书宋_GBK"/>
                <w:b/>
              </w:rPr>
              <w:t>指标</w:t>
            </w:r>
          </w:p>
        </w:tc>
        <w:tc>
          <w:tcPr>
            <w:tcW w:w="1985" w:type="dxa"/>
            <w:vMerge w:val="restart"/>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三级</w:t>
            </w:r>
          </w:p>
          <w:p>
            <w:pPr>
              <w:widowControl/>
              <w:adjustRightInd w:val="0"/>
              <w:snapToGrid w:val="0"/>
              <w:jc w:val="center"/>
              <w:rPr>
                <w:rFonts w:ascii="方正书宋_GBK" w:eastAsia="方正书宋_GBK"/>
                <w:b/>
              </w:rPr>
            </w:pPr>
            <w:r>
              <w:rPr>
                <w:rFonts w:ascii="方正书宋_GBK" w:eastAsia="方正书宋_GBK"/>
                <w:b/>
              </w:rPr>
              <w:t>指标</w:t>
            </w:r>
          </w:p>
        </w:tc>
        <w:tc>
          <w:tcPr>
            <w:tcW w:w="1559" w:type="dxa"/>
            <w:vMerge w:val="restart"/>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评（扣）分标准</w:t>
            </w:r>
          </w:p>
        </w:tc>
        <w:tc>
          <w:tcPr>
            <w:tcW w:w="2262" w:type="dxa"/>
            <w:vMerge w:val="restart"/>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绩效指标</w:t>
            </w:r>
          </w:p>
          <w:p>
            <w:pPr>
              <w:widowControl/>
              <w:adjustRightInd w:val="0"/>
              <w:snapToGrid w:val="0"/>
              <w:jc w:val="center"/>
              <w:rPr>
                <w:rFonts w:ascii="方正书宋_GBK" w:eastAsia="方正书宋_GBK"/>
                <w:b/>
              </w:rPr>
            </w:pPr>
            <w:r>
              <w:rPr>
                <w:rFonts w:ascii="方正书宋_GBK" w:eastAsia="方正书宋_GBK"/>
                <w:b/>
              </w:rPr>
              <w:t>描述</w:t>
            </w:r>
          </w:p>
        </w:tc>
        <w:tc>
          <w:tcPr>
            <w:tcW w:w="2126" w:type="dxa"/>
            <w:gridSpan w:val="3"/>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指标值</w:t>
            </w:r>
          </w:p>
        </w:tc>
        <w:tc>
          <w:tcPr>
            <w:tcW w:w="992" w:type="dxa"/>
            <w:vMerge w:val="restart"/>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指标值</w:t>
            </w:r>
          </w:p>
          <w:p>
            <w:pPr>
              <w:widowControl/>
              <w:adjustRightInd w:val="0"/>
              <w:snapToGrid w:val="0"/>
              <w:jc w:val="center"/>
              <w:rPr>
                <w:rFonts w:ascii="方正书宋_GBK" w:eastAsia="方正书宋_GBK"/>
                <w:b/>
              </w:rPr>
            </w:pPr>
            <w:r>
              <w:rPr>
                <w:rFonts w:ascii="方正书宋_GBK" w:eastAsia="方正书宋_GBK"/>
                <w:b/>
              </w:rPr>
              <w:t>确定依据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533" w:hRule="atLeast"/>
          <w:tblHeader/>
          <w:jc w:val="center"/>
        </w:trPr>
        <w:tc>
          <w:tcPr>
            <w:tcW w:w="1356" w:type="dxa"/>
            <w:vMerge w:val="continue"/>
            <w:tcBorders>
              <w:tl2br w:val="nil"/>
              <w:tr2bl w:val="nil"/>
            </w:tcBorders>
            <w:vAlign w:val="center"/>
          </w:tcPr>
          <w:p/>
        </w:tc>
        <w:tc>
          <w:tcPr>
            <w:tcW w:w="992" w:type="dxa"/>
            <w:vMerge w:val="continue"/>
            <w:tcBorders>
              <w:tl2br w:val="nil"/>
              <w:tr2bl w:val="nil"/>
            </w:tcBorders>
            <w:vAlign w:val="center"/>
          </w:tcPr>
          <w:p/>
        </w:tc>
        <w:tc>
          <w:tcPr>
            <w:tcW w:w="1985" w:type="dxa"/>
            <w:vMerge w:val="continue"/>
            <w:tcBorders>
              <w:tl2br w:val="nil"/>
              <w:tr2bl w:val="nil"/>
            </w:tcBorders>
            <w:vAlign w:val="center"/>
          </w:tcPr>
          <w:p/>
        </w:tc>
        <w:tc>
          <w:tcPr>
            <w:tcW w:w="1559" w:type="dxa"/>
            <w:vMerge w:val="continue"/>
            <w:tcBorders>
              <w:tl2br w:val="nil"/>
              <w:tr2bl w:val="nil"/>
            </w:tcBorders>
            <w:vAlign w:val="center"/>
          </w:tcPr>
          <w:p/>
        </w:tc>
        <w:tc>
          <w:tcPr>
            <w:tcW w:w="2262" w:type="dxa"/>
            <w:vMerge w:val="continue"/>
            <w:tcBorders>
              <w:tl2br w:val="nil"/>
              <w:tr2bl w:val="nil"/>
            </w:tcBorders>
            <w:vAlign w:val="center"/>
          </w:tcPr>
          <w:p/>
        </w:tc>
        <w:tc>
          <w:tcPr>
            <w:tcW w:w="559" w:type="dxa"/>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符号</w:t>
            </w:r>
          </w:p>
        </w:tc>
        <w:tc>
          <w:tcPr>
            <w:tcW w:w="573" w:type="dxa"/>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值</w:t>
            </w:r>
          </w:p>
        </w:tc>
        <w:tc>
          <w:tcPr>
            <w:tcW w:w="994" w:type="dxa"/>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单位</w:t>
            </w:r>
          </w:p>
        </w:tc>
        <w:tc>
          <w:tcPr>
            <w:tcW w:w="992" w:type="dxa"/>
            <w:vMerge w:val="continue"/>
            <w:tcBorders>
              <w:tl2br w:val="nil"/>
              <w:tr2bl w:val="nil"/>
            </w:tcBorders>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594" w:hRule="atLeast"/>
          <w:jc w:val="center"/>
        </w:trPr>
        <w:tc>
          <w:tcPr>
            <w:tcW w:w="1356" w:type="dxa"/>
            <w:vMerge w:val="restart"/>
            <w:tcBorders>
              <w:tl2br w:val="nil"/>
              <w:tr2bl w:val="nil"/>
            </w:tcBorders>
            <w:vAlign w:val="center"/>
          </w:tcPr>
          <w:p>
            <w:pPr>
              <w:widowControl/>
              <w:adjustRightInd w:val="0"/>
              <w:snapToGrid w:val="0"/>
              <w:jc w:val="center"/>
              <w:rPr>
                <w:rFonts w:ascii="方正书宋_GBK" w:eastAsia="方正书宋_GBK"/>
              </w:rPr>
            </w:pPr>
            <w:r>
              <w:rPr>
                <w:rFonts w:ascii="方正书宋_GBK" w:eastAsia="方正书宋_GBK"/>
              </w:rPr>
              <w:t>部门产出</w:t>
            </w:r>
          </w:p>
        </w:tc>
        <w:tc>
          <w:tcPr>
            <w:tcW w:w="992" w:type="dxa"/>
            <w:tcBorders>
              <w:tl2br w:val="nil"/>
              <w:tr2bl w:val="nil"/>
            </w:tcBorders>
            <w:vAlign w:val="center"/>
          </w:tcPr>
          <w:p>
            <w:pPr>
              <w:widowControl/>
              <w:adjustRightInd w:val="0"/>
              <w:snapToGrid w:val="0"/>
              <w:jc w:val="center"/>
              <w:rPr>
                <w:rFonts w:ascii="方正书宋_GBK" w:eastAsia="方正书宋_GBK"/>
              </w:rPr>
            </w:pPr>
            <w:r>
              <w:rPr>
                <w:rFonts w:ascii="方正书宋_GBK" w:eastAsia="方正书宋_GBK"/>
              </w:rPr>
              <w:t>数量</w:t>
            </w:r>
          </w:p>
        </w:tc>
        <w:tc>
          <w:tcPr>
            <w:tcW w:w="1985" w:type="dxa"/>
            <w:tcBorders>
              <w:tl2br w:val="nil"/>
              <w:tr2bl w:val="nil"/>
            </w:tcBorders>
          </w:tcPr>
          <w:p>
            <w:r>
              <w:rPr>
                <w:rFonts w:hint="eastAsia"/>
              </w:rPr>
              <w:t>工作目标完成件数</w:t>
            </w:r>
          </w:p>
        </w:tc>
        <w:tc>
          <w:tcPr>
            <w:tcW w:w="1559" w:type="dxa"/>
            <w:tcBorders>
              <w:tl2br w:val="nil"/>
              <w:tr2bl w:val="nil"/>
            </w:tcBorders>
          </w:tcPr>
          <w:p>
            <w:r>
              <w:rPr>
                <w:rFonts w:hint="eastAsia"/>
              </w:rPr>
              <w:t>指标值</w:t>
            </w:r>
          </w:p>
        </w:tc>
        <w:tc>
          <w:tcPr>
            <w:tcW w:w="2262" w:type="dxa"/>
            <w:tcBorders>
              <w:tl2br w:val="nil"/>
              <w:tr2bl w:val="nil"/>
            </w:tcBorders>
          </w:tcPr>
          <w:p>
            <w:r>
              <w:rPr>
                <w:rFonts w:hint="eastAsia"/>
              </w:rPr>
              <w:t>工作目标完成件数</w:t>
            </w:r>
          </w:p>
        </w:tc>
        <w:tc>
          <w:tcPr>
            <w:tcW w:w="559" w:type="dxa"/>
            <w:tcBorders>
              <w:tl2br w:val="nil"/>
              <w:tr2bl w:val="nil"/>
            </w:tcBorders>
          </w:tcPr>
          <w:p>
            <w:r>
              <w:rPr>
                <w:rFonts w:hint="eastAsia"/>
              </w:rPr>
              <w:t>≥</w:t>
            </w:r>
          </w:p>
        </w:tc>
        <w:tc>
          <w:tcPr>
            <w:tcW w:w="573" w:type="dxa"/>
            <w:tcBorders>
              <w:tl2br w:val="nil"/>
              <w:tr2bl w:val="nil"/>
            </w:tcBorders>
          </w:tcPr>
          <w:p>
            <w:r>
              <w:rPr>
                <w:rFonts w:hint="eastAsia"/>
              </w:rPr>
              <w:t>7.00</w:t>
            </w:r>
          </w:p>
        </w:tc>
        <w:tc>
          <w:tcPr>
            <w:tcW w:w="994" w:type="dxa"/>
            <w:tcBorders>
              <w:tl2br w:val="nil"/>
              <w:tr2bl w:val="nil"/>
            </w:tcBorders>
          </w:tcPr>
          <w:p>
            <w:r>
              <w:rPr>
                <w:rFonts w:hint="eastAsia"/>
              </w:rPr>
              <w:t>件</w:t>
            </w:r>
          </w:p>
        </w:tc>
        <w:tc>
          <w:tcPr>
            <w:tcW w:w="992" w:type="dxa"/>
            <w:tcBorders>
              <w:tl2br w:val="nil"/>
              <w:tr2bl w:val="nil"/>
            </w:tcBorders>
          </w:tcPr>
          <w:p>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14" w:hRule="atLeast"/>
          <w:jc w:val="center"/>
        </w:trPr>
        <w:tc>
          <w:tcPr>
            <w:tcW w:w="1356" w:type="dxa"/>
            <w:vMerge w:val="continue"/>
            <w:tcBorders>
              <w:tl2br w:val="nil"/>
              <w:tr2bl w:val="nil"/>
            </w:tcBorders>
            <w:vAlign w:val="center"/>
          </w:tcPr>
          <w:p/>
        </w:tc>
        <w:tc>
          <w:tcPr>
            <w:tcW w:w="992" w:type="dxa"/>
            <w:tcBorders>
              <w:tl2br w:val="nil"/>
              <w:tr2bl w:val="nil"/>
            </w:tcBorders>
            <w:vAlign w:val="center"/>
          </w:tcPr>
          <w:p>
            <w:pPr>
              <w:widowControl/>
              <w:adjustRightInd w:val="0"/>
              <w:snapToGrid w:val="0"/>
              <w:jc w:val="center"/>
              <w:rPr>
                <w:rFonts w:ascii="方正书宋_GBK" w:eastAsia="方正书宋_GBK"/>
              </w:rPr>
            </w:pPr>
            <w:r>
              <w:rPr>
                <w:rFonts w:ascii="方正书宋_GBK" w:eastAsia="方正书宋_GBK"/>
              </w:rPr>
              <w:t>质量</w:t>
            </w:r>
          </w:p>
        </w:tc>
        <w:tc>
          <w:tcPr>
            <w:tcW w:w="1985" w:type="dxa"/>
            <w:tcBorders>
              <w:tl2br w:val="nil"/>
              <w:tr2bl w:val="nil"/>
            </w:tcBorders>
          </w:tcPr>
          <w:p>
            <w:r>
              <w:rPr>
                <w:rFonts w:hint="eastAsia"/>
              </w:rPr>
              <w:t>工作完成合格率（%）</w:t>
            </w:r>
          </w:p>
        </w:tc>
        <w:tc>
          <w:tcPr>
            <w:tcW w:w="1559" w:type="dxa"/>
            <w:tcBorders>
              <w:tl2br w:val="nil"/>
              <w:tr2bl w:val="nil"/>
            </w:tcBorders>
          </w:tcPr>
          <w:p>
            <w:r>
              <w:rPr>
                <w:rFonts w:hint="eastAsia"/>
              </w:rPr>
              <w:t>指标值</w:t>
            </w:r>
          </w:p>
        </w:tc>
        <w:tc>
          <w:tcPr>
            <w:tcW w:w="2262" w:type="dxa"/>
            <w:tcBorders>
              <w:tl2br w:val="nil"/>
              <w:tr2bl w:val="nil"/>
            </w:tcBorders>
          </w:tcPr>
          <w:p>
            <w:r>
              <w:rPr>
                <w:rFonts w:hint="eastAsia"/>
              </w:rPr>
              <w:t>合格的工作任务占总工作任务数的比重</w:t>
            </w:r>
          </w:p>
        </w:tc>
        <w:tc>
          <w:tcPr>
            <w:tcW w:w="559" w:type="dxa"/>
            <w:tcBorders>
              <w:tl2br w:val="nil"/>
              <w:tr2bl w:val="nil"/>
            </w:tcBorders>
          </w:tcPr>
          <w:p>
            <w:r>
              <w:rPr>
                <w:rFonts w:hint="eastAsia"/>
              </w:rPr>
              <w:t>≥</w:t>
            </w:r>
          </w:p>
        </w:tc>
        <w:tc>
          <w:tcPr>
            <w:tcW w:w="573" w:type="dxa"/>
            <w:tcBorders>
              <w:tl2br w:val="nil"/>
              <w:tr2bl w:val="nil"/>
            </w:tcBorders>
          </w:tcPr>
          <w:p>
            <w:r>
              <w:rPr>
                <w:rFonts w:hint="eastAsia"/>
              </w:rPr>
              <w:t>95.00</w:t>
            </w:r>
          </w:p>
        </w:tc>
        <w:tc>
          <w:tcPr>
            <w:tcW w:w="994" w:type="dxa"/>
            <w:tcBorders>
              <w:tl2br w:val="nil"/>
              <w:tr2bl w:val="nil"/>
            </w:tcBorders>
          </w:tcPr>
          <w:p>
            <w:r>
              <w:rPr>
                <w:rFonts w:hint="eastAsia"/>
              </w:rPr>
              <w:t>%</w:t>
            </w:r>
          </w:p>
        </w:tc>
        <w:tc>
          <w:tcPr>
            <w:tcW w:w="992" w:type="dxa"/>
            <w:tcBorders>
              <w:tl2br w:val="nil"/>
              <w:tr2bl w:val="nil"/>
            </w:tcBorders>
          </w:tcPr>
          <w:p>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458" w:hRule="atLeast"/>
          <w:jc w:val="center"/>
        </w:trPr>
        <w:tc>
          <w:tcPr>
            <w:tcW w:w="1356" w:type="dxa"/>
            <w:vMerge w:val="continue"/>
            <w:tcBorders>
              <w:tl2br w:val="nil"/>
              <w:tr2bl w:val="nil"/>
            </w:tcBorders>
            <w:vAlign w:val="center"/>
          </w:tcPr>
          <w:p/>
        </w:tc>
        <w:tc>
          <w:tcPr>
            <w:tcW w:w="992" w:type="dxa"/>
            <w:tcBorders>
              <w:tl2br w:val="nil"/>
              <w:tr2bl w:val="nil"/>
            </w:tcBorders>
            <w:vAlign w:val="center"/>
          </w:tcPr>
          <w:p>
            <w:pPr>
              <w:widowControl/>
              <w:adjustRightInd w:val="0"/>
              <w:snapToGrid w:val="0"/>
              <w:jc w:val="center"/>
              <w:rPr>
                <w:rFonts w:ascii="方正书宋_GBK" w:eastAsia="方正书宋_GBK"/>
              </w:rPr>
            </w:pPr>
            <w:r>
              <w:rPr>
                <w:rFonts w:ascii="方正书宋_GBK" w:eastAsia="方正书宋_GBK"/>
              </w:rPr>
              <w:t>时效</w:t>
            </w:r>
          </w:p>
        </w:tc>
        <w:tc>
          <w:tcPr>
            <w:tcW w:w="1985" w:type="dxa"/>
            <w:tcBorders>
              <w:tl2br w:val="nil"/>
              <w:tr2bl w:val="nil"/>
            </w:tcBorders>
          </w:tcPr>
          <w:p>
            <w:r>
              <w:rPr>
                <w:rFonts w:hint="eastAsia"/>
              </w:rPr>
              <w:t>镇政府工作任务完成时间</w:t>
            </w:r>
          </w:p>
        </w:tc>
        <w:tc>
          <w:tcPr>
            <w:tcW w:w="1559" w:type="dxa"/>
            <w:tcBorders>
              <w:tl2br w:val="nil"/>
              <w:tr2bl w:val="nil"/>
            </w:tcBorders>
          </w:tcPr>
          <w:p>
            <w:r>
              <w:rPr>
                <w:rFonts w:hint="eastAsia"/>
              </w:rPr>
              <w:t>指标值</w:t>
            </w:r>
          </w:p>
        </w:tc>
        <w:tc>
          <w:tcPr>
            <w:tcW w:w="2262" w:type="dxa"/>
            <w:tcBorders>
              <w:tl2br w:val="nil"/>
              <w:tr2bl w:val="nil"/>
            </w:tcBorders>
          </w:tcPr>
          <w:p>
            <w:r>
              <w:rPr>
                <w:rFonts w:hint="eastAsia"/>
              </w:rPr>
              <w:t>镇政府工作任务完成时间</w:t>
            </w:r>
          </w:p>
        </w:tc>
        <w:tc>
          <w:tcPr>
            <w:tcW w:w="559" w:type="dxa"/>
            <w:tcBorders>
              <w:tl2br w:val="nil"/>
              <w:tr2bl w:val="nil"/>
            </w:tcBorders>
          </w:tcPr>
          <w:p>
            <w:r>
              <w:rPr>
                <w:rFonts w:hint="eastAsia"/>
              </w:rPr>
              <w:t>文字描述</w:t>
            </w:r>
          </w:p>
        </w:tc>
        <w:tc>
          <w:tcPr>
            <w:tcW w:w="573" w:type="dxa"/>
            <w:tcBorders>
              <w:tl2br w:val="nil"/>
              <w:tr2bl w:val="nil"/>
            </w:tcBorders>
          </w:tcPr>
          <w:p/>
        </w:tc>
        <w:tc>
          <w:tcPr>
            <w:tcW w:w="994" w:type="dxa"/>
            <w:tcBorders>
              <w:tl2br w:val="nil"/>
              <w:tr2bl w:val="nil"/>
            </w:tcBorders>
          </w:tcPr>
          <w:p>
            <w:r>
              <w:rPr>
                <w:rFonts w:hint="eastAsia"/>
              </w:rPr>
              <w:t>按工作计划及时完成</w:t>
            </w:r>
          </w:p>
        </w:tc>
        <w:tc>
          <w:tcPr>
            <w:tcW w:w="992" w:type="dxa"/>
            <w:tcBorders>
              <w:tl2br w:val="nil"/>
              <w:tr2bl w:val="nil"/>
            </w:tcBorders>
          </w:tcPr>
          <w:p>
            <w:r>
              <w:rPr>
                <w:rFonts w:hint="eastAsia"/>
              </w:rPr>
              <w:t>文字描述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14" w:hRule="atLeast"/>
          <w:jc w:val="center"/>
        </w:trPr>
        <w:tc>
          <w:tcPr>
            <w:tcW w:w="1356" w:type="dxa"/>
            <w:vMerge w:val="continue"/>
            <w:tcBorders>
              <w:tl2br w:val="nil"/>
              <w:tr2bl w:val="nil"/>
            </w:tcBorders>
            <w:vAlign w:val="center"/>
          </w:tcPr>
          <w:p>
            <w:pPr>
              <w:rPr>
                <w:rFonts w:hint="eastAsia"/>
              </w:rPr>
            </w:pPr>
          </w:p>
        </w:tc>
        <w:tc>
          <w:tcPr>
            <w:tcW w:w="992" w:type="dxa"/>
            <w:tcBorders>
              <w:tl2br w:val="nil"/>
              <w:tr2bl w:val="nil"/>
            </w:tcBorders>
            <w:vAlign w:val="center"/>
          </w:tcPr>
          <w:p>
            <w:pPr>
              <w:rPr>
                <w:rFonts w:hint="eastAsia"/>
              </w:rPr>
            </w:pPr>
            <w:r>
              <w:rPr>
                <w:rFonts w:hint="eastAsia"/>
              </w:rPr>
              <w:t>成本</w:t>
            </w:r>
          </w:p>
        </w:tc>
        <w:tc>
          <w:tcPr>
            <w:tcW w:w="1985" w:type="dxa"/>
            <w:tcBorders>
              <w:tl2br w:val="nil"/>
              <w:tr2bl w:val="nil"/>
            </w:tcBorders>
          </w:tcPr>
          <w:p>
            <w:pPr>
              <w:rPr>
                <w:rFonts w:hint="eastAsia"/>
              </w:rPr>
            </w:pPr>
            <w:r>
              <w:rPr>
                <w:rFonts w:hint="eastAsia"/>
              </w:rPr>
              <w:t>全年政府工作成本控制</w:t>
            </w:r>
          </w:p>
        </w:tc>
        <w:tc>
          <w:tcPr>
            <w:tcW w:w="1559" w:type="dxa"/>
            <w:tcBorders>
              <w:tl2br w:val="nil"/>
              <w:tr2bl w:val="nil"/>
            </w:tcBorders>
          </w:tcPr>
          <w:p>
            <w:pPr>
              <w:rPr>
                <w:rFonts w:hint="eastAsia"/>
              </w:rPr>
            </w:pPr>
            <w:r>
              <w:rPr>
                <w:rFonts w:hint="eastAsia"/>
              </w:rPr>
              <w:t>指标值</w:t>
            </w:r>
          </w:p>
        </w:tc>
        <w:tc>
          <w:tcPr>
            <w:tcW w:w="2262" w:type="dxa"/>
            <w:tcBorders>
              <w:tl2br w:val="nil"/>
              <w:tr2bl w:val="nil"/>
            </w:tcBorders>
          </w:tcPr>
          <w:p>
            <w:pPr>
              <w:rPr>
                <w:rFonts w:hint="eastAsia"/>
              </w:rPr>
            </w:pPr>
            <w:r>
              <w:rPr>
                <w:rFonts w:hint="eastAsia"/>
              </w:rPr>
              <w:t>按照规定标准控制</w:t>
            </w:r>
          </w:p>
        </w:tc>
        <w:tc>
          <w:tcPr>
            <w:tcW w:w="559" w:type="dxa"/>
            <w:tcBorders>
              <w:tl2br w:val="nil"/>
              <w:tr2bl w:val="nil"/>
            </w:tcBorders>
          </w:tcPr>
          <w:p>
            <w:pPr>
              <w:rPr>
                <w:rFonts w:hint="eastAsia"/>
              </w:rPr>
            </w:pPr>
            <w:r>
              <w:rPr>
                <w:rFonts w:hint="eastAsia"/>
              </w:rPr>
              <w:t>≤</w:t>
            </w:r>
          </w:p>
        </w:tc>
        <w:tc>
          <w:tcPr>
            <w:tcW w:w="573" w:type="dxa"/>
            <w:tcBorders>
              <w:tl2br w:val="nil"/>
              <w:tr2bl w:val="nil"/>
            </w:tcBorders>
          </w:tcPr>
          <w:p>
            <w:pPr>
              <w:rPr>
                <w:rFonts w:hint="eastAsia"/>
              </w:rPr>
            </w:pPr>
            <w:r>
              <w:rPr>
                <w:rFonts w:hint="eastAsia"/>
                <w:lang w:val="en-US" w:eastAsia="zh-CN"/>
              </w:rPr>
              <w:t>77.593762</w:t>
            </w:r>
          </w:p>
        </w:tc>
        <w:tc>
          <w:tcPr>
            <w:tcW w:w="994" w:type="dxa"/>
            <w:tcBorders>
              <w:tl2br w:val="nil"/>
              <w:tr2bl w:val="nil"/>
            </w:tcBorders>
          </w:tcPr>
          <w:p>
            <w:pPr>
              <w:rPr>
                <w:rFonts w:hint="eastAsia"/>
              </w:rPr>
            </w:pPr>
            <w:r>
              <w:rPr>
                <w:rFonts w:hint="eastAsia"/>
              </w:rPr>
              <w:t>万元</w:t>
            </w:r>
          </w:p>
        </w:tc>
        <w:tc>
          <w:tcPr>
            <w:tcW w:w="992" w:type="dxa"/>
            <w:tcBorders>
              <w:tl2br w:val="nil"/>
              <w:tr2bl w:val="nil"/>
            </w:tcBorders>
          </w:tcPr>
          <w:p>
            <w:pPr>
              <w:rPr>
                <w:rFonts w:hint="eastAsia"/>
              </w:rPr>
            </w:pPr>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14" w:hRule="atLeast"/>
          <w:jc w:val="center"/>
        </w:trPr>
        <w:tc>
          <w:tcPr>
            <w:tcW w:w="1356" w:type="dxa"/>
            <w:vMerge w:val="restart"/>
            <w:tcBorders>
              <w:tl2br w:val="nil"/>
              <w:tr2bl w:val="nil"/>
            </w:tcBorders>
            <w:vAlign w:val="center"/>
          </w:tcPr>
          <w:p>
            <w:pPr>
              <w:adjustRightInd w:val="0"/>
              <w:snapToGrid w:val="0"/>
              <w:jc w:val="center"/>
              <w:rPr>
                <w:rFonts w:ascii="方正书宋_GBK" w:eastAsia="方正书宋_GBK"/>
              </w:rPr>
            </w:pPr>
            <w:r>
              <w:rPr>
                <w:rFonts w:ascii="方正书宋_GBK" w:eastAsia="方正书宋_GBK"/>
              </w:rPr>
              <w:t>部门</w:t>
            </w:r>
            <w:r>
              <w:rPr>
                <w:rFonts w:hint="eastAsia" w:ascii="方正书宋_GBK" w:eastAsia="方正书宋_GBK"/>
              </w:rPr>
              <w:t>效果</w:t>
            </w:r>
          </w:p>
        </w:tc>
        <w:tc>
          <w:tcPr>
            <w:tcW w:w="992" w:type="dxa"/>
            <w:tcBorders>
              <w:tl2br w:val="nil"/>
              <w:tr2bl w:val="nil"/>
            </w:tcBorders>
            <w:vAlign w:val="center"/>
          </w:tcPr>
          <w:p>
            <w:pPr>
              <w:widowControl/>
              <w:adjustRightInd w:val="0"/>
              <w:snapToGrid w:val="0"/>
              <w:jc w:val="center"/>
              <w:rPr>
                <w:rFonts w:ascii="方正书宋_GBK" w:eastAsia="方正书宋_GBK"/>
              </w:rPr>
            </w:pPr>
            <w:r>
              <w:rPr>
                <w:rFonts w:ascii="方正书宋_GBK" w:eastAsia="方正书宋_GBK"/>
              </w:rPr>
              <w:t>社会</w:t>
            </w:r>
          </w:p>
          <w:p>
            <w:pPr>
              <w:widowControl/>
              <w:adjustRightInd w:val="0"/>
              <w:snapToGrid w:val="0"/>
              <w:jc w:val="center"/>
              <w:rPr>
                <w:rFonts w:ascii="方正书宋_GBK" w:eastAsia="方正书宋_GBK"/>
              </w:rPr>
            </w:pPr>
            <w:r>
              <w:rPr>
                <w:rFonts w:ascii="方正书宋_GBK" w:eastAsia="方正书宋_GBK"/>
              </w:rPr>
              <w:t>效益</w:t>
            </w:r>
          </w:p>
        </w:tc>
        <w:tc>
          <w:tcPr>
            <w:tcW w:w="1985" w:type="dxa"/>
            <w:tcBorders>
              <w:tl2br w:val="nil"/>
              <w:tr2bl w:val="nil"/>
            </w:tcBorders>
          </w:tcPr>
          <w:p>
            <w:r>
              <w:rPr>
                <w:rFonts w:hint="eastAsia"/>
              </w:rPr>
              <w:t>制度及实施方案健全程度</w:t>
            </w:r>
          </w:p>
        </w:tc>
        <w:tc>
          <w:tcPr>
            <w:tcW w:w="1559" w:type="dxa"/>
            <w:tcBorders>
              <w:tl2br w:val="nil"/>
              <w:tr2bl w:val="nil"/>
            </w:tcBorders>
          </w:tcPr>
          <w:p>
            <w:r>
              <w:rPr>
                <w:rFonts w:hint="eastAsia"/>
              </w:rPr>
              <w:t>指标值</w:t>
            </w:r>
          </w:p>
        </w:tc>
        <w:tc>
          <w:tcPr>
            <w:tcW w:w="2262" w:type="dxa"/>
            <w:tcBorders>
              <w:tl2br w:val="nil"/>
              <w:tr2bl w:val="nil"/>
            </w:tcBorders>
          </w:tcPr>
          <w:p>
            <w:r>
              <w:rPr>
                <w:rFonts w:hint="eastAsia"/>
              </w:rPr>
              <w:t>制度及实施方案健全程度</w:t>
            </w:r>
          </w:p>
        </w:tc>
        <w:tc>
          <w:tcPr>
            <w:tcW w:w="559" w:type="dxa"/>
            <w:tcBorders>
              <w:tl2br w:val="nil"/>
              <w:tr2bl w:val="nil"/>
            </w:tcBorders>
          </w:tcPr>
          <w:p>
            <w:r>
              <w:rPr>
                <w:rFonts w:hint="eastAsia"/>
              </w:rPr>
              <w:t>文字描述</w:t>
            </w:r>
          </w:p>
        </w:tc>
        <w:tc>
          <w:tcPr>
            <w:tcW w:w="573" w:type="dxa"/>
            <w:tcBorders>
              <w:tl2br w:val="nil"/>
              <w:tr2bl w:val="nil"/>
            </w:tcBorders>
          </w:tcPr>
          <w:p/>
        </w:tc>
        <w:tc>
          <w:tcPr>
            <w:tcW w:w="994" w:type="dxa"/>
            <w:tcBorders>
              <w:tl2br w:val="nil"/>
              <w:tr2bl w:val="nil"/>
            </w:tcBorders>
          </w:tcPr>
          <w:p>
            <w:r>
              <w:rPr>
                <w:rFonts w:hint="eastAsia"/>
              </w:rPr>
              <w:t>健全</w:t>
            </w:r>
          </w:p>
        </w:tc>
        <w:tc>
          <w:tcPr>
            <w:tcW w:w="992" w:type="dxa"/>
            <w:tcBorders>
              <w:tl2br w:val="nil"/>
              <w:tr2bl w:val="nil"/>
            </w:tcBorders>
          </w:tcPr>
          <w:p>
            <w:r>
              <w:rPr>
                <w:rFonts w:hint="eastAsia"/>
              </w:rPr>
              <w:t>文字描述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14" w:hRule="atLeast"/>
          <w:jc w:val="center"/>
        </w:trPr>
        <w:tc>
          <w:tcPr>
            <w:tcW w:w="1356" w:type="dxa"/>
            <w:vMerge w:val="continue"/>
            <w:tcBorders>
              <w:tl2br w:val="nil"/>
              <w:tr2bl w:val="nil"/>
            </w:tcBorders>
            <w:vAlign w:val="center"/>
          </w:tcPr>
          <w:p/>
        </w:tc>
        <w:tc>
          <w:tcPr>
            <w:tcW w:w="992" w:type="dxa"/>
            <w:tcBorders>
              <w:tl2br w:val="nil"/>
              <w:tr2bl w:val="nil"/>
            </w:tcBorders>
            <w:vAlign w:val="center"/>
          </w:tcPr>
          <w:p>
            <w:pPr>
              <w:widowControl/>
              <w:adjustRightInd w:val="0"/>
              <w:snapToGrid w:val="0"/>
              <w:jc w:val="center"/>
              <w:rPr>
                <w:rFonts w:ascii="方正书宋_GBK" w:eastAsia="方正书宋_GBK"/>
              </w:rPr>
            </w:pPr>
            <w:r>
              <w:rPr>
                <w:rFonts w:hint="eastAsia" w:ascii="方正书宋_GBK" w:eastAsia="方正书宋_GBK"/>
              </w:rPr>
              <w:t>经济</w:t>
            </w:r>
          </w:p>
          <w:p>
            <w:pPr>
              <w:widowControl/>
              <w:adjustRightInd w:val="0"/>
              <w:snapToGrid w:val="0"/>
              <w:jc w:val="center"/>
              <w:rPr>
                <w:rFonts w:ascii="方正书宋_GBK" w:eastAsia="方正书宋_GBK"/>
              </w:rPr>
            </w:pPr>
            <w:r>
              <w:rPr>
                <w:rFonts w:hint="eastAsia" w:ascii="方正书宋_GBK" w:eastAsia="方正书宋_GBK"/>
              </w:rPr>
              <w:t>效益</w:t>
            </w:r>
          </w:p>
        </w:tc>
        <w:tc>
          <w:tcPr>
            <w:tcW w:w="1985" w:type="dxa"/>
            <w:tcBorders>
              <w:tl2br w:val="nil"/>
              <w:tr2bl w:val="nil"/>
            </w:tcBorders>
          </w:tcPr>
          <w:p>
            <w:r>
              <w:rPr>
                <w:rFonts w:hint="eastAsia"/>
              </w:rPr>
              <w:t>政府工作效率提高情况</w:t>
            </w:r>
          </w:p>
        </w:tc>
        <w:tc>
          <w:tcPr>
            <w:tcW w:w="1559" w:type="dxa"/>
            <w:tcBorders>
              <w:tl2br w:val="nil"/>
              <w:tr2bl w:val="nil"/>
            </w:tcBorders>
          </w:tcPr>
          <w:p>
            <w:r>
              <w:rPr>
                <w:rFonts w:hint="eastAsia"/>
              </w:rPr>
              <w:t>指标值</w:t>
            </w:r>
          </w:p>
        </w:tc>
        <w:tc>
          <w:tcPr>
            <w:tcW w:w="2262" w:type="dxa"/>
            <w:tcBorders>
              <w:tl2br w:val="nil"/>
              <w:tr2bl w:val="nil"/>
            </w:tcBorders>
          </w:tcPr>
          <w:p>
            <w:r>
              <w:rPr>
                <w:rFonts w:hint="eastAsia"/>
              </w:rPr>
              <w:t>工作效率提高情况</w:t>
            </w:r>
          </w:p>
        </w:tc>
        <w:tc>
          <w:tcPr>
            <w:tcW w:w="559" w:type="dxa"/>
            <w:tcBorders>
              <w:tl2br w:val="nil"/>
              <w:tr2bl w:val="nil"/>
            </w:tcBorders>
          </w:tcPr>
          <w:p>
            <w:r>
              <w:rPr>
                <w:rFonts w:hint="eastAsia"/>
              </w:rPr>
              <w:t>文字描述</w:t>
            </w:r>
          </w:p>
        </w:tc>
        <w:tc>
          <w:tcPr>
            <w:tcW w:w="573" w:type="dxa"/>
            <w:tcBorders>
              <w:tl2br w:val="nil"/>
              <w:tr2bl w:val="nil"/>
            </w:tcBorders>
          </w:tcPr>
          <w:p/>
        </w:tc>
        <w:tc>
          <w:tcPr>
            <w:tcW w:w="994" w:type="dxa"/>
            <w:tcBorders>
              <w:tl2br w:val="nil"/>
              <w:tr2bl w:val="nil"/>
            </w:tcBorders>
          </w:tcPr>
          <w:p>
            <w:r>
              <w:rPr>
                <w:rFonts w:hint="eastAsia"/>
              </w:rPr>
              <w:t>提高　</w:t>
            </w:r>
          </w:p>
        </w:tc>
        <w:tc>
          <w:tcPr>
            <w:tcW w:w="992" w:type="dxa"/>
            <w:tcBorders>
              <w:tl2br w:val="nil"/>
              <w:tr2bl w:val="nil"/>
            </w:tcBorders>
          </w:tcPr>
          <w:p>
            <w:r>
              <w:rPr>
                <w:rFonts w:hint="eastAsia"/>
              </w:rPr>
              <w:t>文字描述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14" w:hRule="atLeast"/>
          <w:jc w:val="center"/>
        </w:trPr>
        <w:tc>
          <w:tcPr>
            <w:tcW w:w="1356" w:type="dxa"/>
            <w:vMerge w:val="continue"/>
            <w:tcBorders>
              <w:tl2br w:val="nil"/>
              <w:tr2bl w:val="nil"/>
            </w:tcBorders>
            <w:vAlign w:val="center"/>
          </w:tcPr>
          <w:p/>
        </w:tc>
        <w:tc>
          <w:tcPr>
            <w:tcW w:w="992" w:type="dxa"/>
            <w:tcBorders>
              <w:tl2br w:val="nil"/>
              <w:tr2bl w:val="nil"/>
            </w:tcBorders>
            <w:vAlign w:val="center"/>
          </w:tcPr>
          <w:p>
            <w:pPr>
              <w:widowControl/>
              <w:adjustRightInd w:val="0"/>
              <w:snapToGrid w:val="0"/>
              <w:jc w:val="center"/>
              <w:rPr>
                <w:rFonts w:ascii="方正书宋_GBK" w:eastAsia="方正书宋_GBK"/>
              </w:rPr>
            </w:pPr>
            <w:r>
              <w:rPr>
                <w:rFonts w:hint="eastAsia" w:ascii="方正书宋_GBK" w:eastAsia="方正书宋_GBK"/>
              </w:rPr>
              <w:t>满意度</w:t>
            </w:r>
          </w:p>
        </w:tc>
        <w:tc>
          <w:tcPr>
            <w:tcW w:w="1985" w:type="dxa"/>
            <w:tcBorders>
              <w:tl2br w:val="nil"/>
              <w:tr2bl w:val="nil"/>
            </w:tcBorders>
          </w:tcPr>
          <w:p>
            <w:r>
              <w:rPr>
                <w:rFonts w:hint="eastAsia"/>
              </w:rPr>
              <w:t>群众满意度</w:t>
            </w:r>
          </w:p>
        </w:tc>
        <w:tc>
          <w:tcPr>
            <w:tcW w:w="1559" w:type="dxa"/>
            <w:tcBorders>
              <w:tl2br w:val="nil"/>
              <w:tr2bl w:val="nil"/>
            </w:tcBorders>
          </w:tcPr>
          <w:p/>
        </w:tc>
        <w:tc>
          <w:tcPr>
            <w:tcW w:w="2262" w:type="dxa"/>
            <w:tcBorders>
              <w:tl2br w:val="nil"/>
              <w:tr2bl w:val="nil"/>
            </w:tcBorders>
          </w:tcPr>
          <w:p>
            <w:r>
              <w:rPr>
                <w:rFonts w:hint="eastAsia"/>
              </w:rPr>
              <w:t>群众满意数量占总数的比例。</w:t>
            </w:r>
          </w:p>
        </w:tc>
        <w:tc>
          <w:tcPr>
            <w:tcW w:w="559" w:type="dxa"/>
            <w:tcBorders>
              <w:tl2br w:val="nil"/>
              <w:tr2bl w:val="nil"/>
            </w:tcBorders>
          </w:tcPr>
          <w:p/>
        </w:tc>
        <w:tc>
          <w:tcPr>
            <w:tcW w:w="573" w:type="dxa"/>
            <w:tcBorders>
              <w:tl2br w:val="nil"/>
              <w:tr2bl w:val="nil"/>
            </w:tcBorders>
          </w:tcPr>
          <w:p/>
        </w:tc>
        <w:tc>
          <w:tcPr>
            <w:tcW w:w="994" w:type="dxa"/>
            <w:tcBorders>
              <w:tl2br w:val="nil"/>
              <w:tr2bl w:val="nil"/>
            </w:tcBorders>
          </w:tcPr>
          <w:p/>
        </w:tc>
        <w:tc>
          <w:tcPr>
            <w:tcW w:w="992" w:type="dxa"/>
            <w:tcBorders>
              <w:tl2br w:val="nil"/>
              <w:tr2bl w:val="nil"/>
            </w:tcBorders>
          </w:tcPr>
          <w:p/>
        </w:tc>
      </w:tr>
    </w:tbl>
    <w:p>
      <w:pPr>
        <w:pStyle w:val="14"/>
        <w:numPr>
          <w:ilvl w:val="0"/>
          <w:numId w:val="0"/>
        </w:numPr>
        <w:tabs>
          <w:tab w:val="left" w:pos="1025"/>
        </w:tabs>
        <w:ind w:left="560" w:leftChars="0"/>
        <w:jc w:val="left"/>
        <w:outlineLvl w:val="1"/>
        <w:rPr>
          <w:rFonts w:ascii="Times New Roman" w:hAnsi="Times New Roman" w:eastAsia="仿宋_GB2312" w:cs="Times New Roman"/>
          <w:sz w:val="28"/>
        </w:rPr>
      </w:pPr>
      <w:r>
        <w:rPr>
          <w:rFonts w:hint="eastAsia" w:ascii="Times New Roman" w:hAnsi="Times New Roman" w:eastAsia="仿宋_GB2312" w:cs="Times New Roman"/>
          <w:vanish/>
          <w:sz w:val="28"/>
          <w:lang w:val="en-US" w:eastAsia="zh-CN"/>
        </w:rPr>
        <w:t>111111111111111111 曹家务</w:t>
      </w:r>
      <w:r>
        <w:rPr>
          <w:rFonts w:hint="eastAsia" w:ascii="Times New Roman" w:hAnsi="Times New Roman" w:eastAsia="仿宋_GB2312" w:cs="Times New Roman"/>
          <w:vanish/>
          <w:sz w:val="28"/>
          <w:lang w:eastAsia="zh-CN"/>
        </w:rPr>
        <w:tab/>
      </w:r>
      <w:r>
        <w:rPr>
          <w:rFonts w:hint="eastAsia" w:ascii="Times New Roman" w:hAnsi="Times New Roman" w:eastAsia="仿宋_GB2312" w:cs="Times New Roman"/>
          <w:vanish/>
          <w:sz w:val="28"/>
          <w:lang w:val="en-US" w:eastAsia="zh-CN"/>
        </w:rPr>
        <w:t>CAOCWMNDFK</w:t>
      </w:r>
      <w:r>
        <w:rPr>
          <w:rFonts w:ascii="Times New Roman" w:hAnsi="Times New Roman" w:eastAsia="仿宋_GB2312" w:cs="Times New Roman"/>
          <w:vanish/>
          <w:sz w:val="28"/>
        </w:rPr>
        <w:t>{ TC 2、办公自动化（OA）和督查督办系统升级及推广费绩效目标表 \f C \l 1 }</w:t>
      </w:r>
    </w:p>
    <w:p>
      <w:pPr>
        <w:spacing w:line="14" w:lineRule="exact"/>
        <w:ind w:firstLine="420" w:firstLineChars="200"/>
        <w:jc w:val="center"/>
        <w:rPr>
          <w:rFonts w:ascii="Times New Roman" w:hAnsi="Times New Roman" w:eastAsia="仿宋_GB2312" w:cs="Times New Roman"/>
        </w:rPr>
      </w:pPr>
    </w:p>
    <w:p>
      <w:pPr>
        <w:ind w:firstLine="280" w:firstLineChars="100"/>
        <w:jc w:val="left"/>
        <w:outlineLvl w:val="1"/>
        <w:rPr>
          <w:rFonts w:ascii="Times New Roman" w:hAnsi="Times New Roman" w:eastAsia="仿宋_GB2312" w:cs="Times New Roman"/>
          <w:sz w:val="28"/>
        </w:rPr>
      </w:pPr>
      <w:r>
        <w:rPr>
          <w:rFonts w:hint="eastAsia" w:ascii="Times New Roman" w:hAnsi="Times New Roman" w:eastAsia="仿宋_GB2312" w:cs="Times New Roman"/>
          <w:sz w:val="28"/>
          <w:lang w:val="en-US" w:eastAsia="zh-CN"/>
        </w:rPr>
        <w:t>1</w:t>
      </w:r>
      <w:r>
        <w:rPr>
          <w:rFonts w:ascii="Times New Roman" w:hAnsi="Times New Roman" w:eastAsia="仿宋_GB2312" w:cs="Times New Roman"/>
          <w:sz w:val="28"/>
        </w:rPr>
        <w:t>.</w:t>
      </w:r>
      <w:r>
        <w:rPr>
          <w:rFonts w:hint="eastAsia" w:ascii="Times New Roman" w:hAnsi="Times New Roman" w:eastAsia="仿宋_GB2312" w:cs="Times New Roman"/>
          <w:sz w:val="28"/>
          <w:lang w:val="en-US" w:eastAsia="zh-CN"/>
        </w:rPr>
        <w:t>曹家务乡纪检工作经费</w:t>
      </w:r>
      <w:r>
        <w:rPr>
          <w:rFonts w:ascii="Times New Roman" w:hAnsi="Times New Roman" w:eastAsia="仿宋_GB2312" w:cs="Times New Roman"/>
          <w:sz w:val="28"/>
        </w:rPr>
        <w:t>绩效目标表</w:t>
      </w:r>
      <w:r>
        <w:rPr>
          <w:rFonts w:ascii="Times New Roman" w:hAnsi="Times New Roman" w:eastAsia="仿宋_GB2312" w:cs="Times New Roman"/>
          <w:vanish/>
          <w:sz w:val="28"/>
        </w:rPr>
        <w:t>{ TC 2、办公自动化（OA）和督查督办系统升级及推广费绩效目标表 \f C \l 1 }</w:t>
      </w:r>
    </w:p>
    <w:p>
      <w:pPr>
        <w:spacing w:line="14" w:lineRule="exact"/>
        <w:ind w:firstLine="420" w:firstLineChars="200"/>
        <w:jc w:val="center"/>
        <w:rPr>
          <w:rFonts w:ascii="Times New Roman" w:hAnsi="Times New Roman" w:eastAsia="仿宋_GB2312" w:cs="Times New Roman"/>
        </w:rPr>
      </w:pPr>
    </w:p>
    <w:tbl>
      <w:tblPr>
        <w:tblStyle w:val="8"/>
        <w:tblW w:w="14062"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9"/>
        <w:gridCol w:w="2268"/>
        <w:gridCol w:w="1985"/>
        <w:gridCol w:w="3402"/>
        <w:gridCol w:w="1843"/>
        <w:gridCol w:w="215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53" w:type="dxa"/>
            <w:gridSpan w:val="5"/>
            <w:shd w:val="clear" w:color="auto" w:fill="auto"/>
            <w:vAlign w:val="center"/>
          </w:tcPr>
          <w:p>
            <w:pPr>
              <w:spacing w:line="300" w:lineRule="exac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8"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98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02"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43"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5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lang w:eastAsia="zh-CN"/>
              </w:rPr>
              <w:t>数量指标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购置**数量（台/件/辆/套）</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新增购置的**数量</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lang w:val="en-US" w:eastAsia="zh-CN"/>
              </w:rPr>
              <w:t>=3台</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lang w:eastAsia="zh-CN"/>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lang w:eastAsia="zh-CN"/>
              </w:rPr>
              <w:t>质量指标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购置质量合格率（%）</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购置质量合格的数量占购置总数量的比率</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lang w:eastAsia="zh-CN"/>
              </w:rPr>
              <w:t>≥</w:t>
            </w:r>
            <w:r>
              <w:rPr>
                <w:rFonts w:hint="eastAsia" w:ascii="Times New Roman" w:hAnsi="Times New Roman" w:eastAsia="仿宋_GB2312" w:cs="Times New Roman"/>
                <w:color w:val="auto"/>
                <w:highlight w:val="none"/>
                <w:lang w:val="en-US" w:eastAsia="zh-CN"/>
              </w:rPr>
              <w:t>95％</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lang w:eastAsia="zh-CN"/>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lang w:eastAsia="zh-CN"/>
              </w:rPr>
              <w:t>时效指标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单位购置成本（元/台件辆套）</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购置总成本与购置数量的比值</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lang w:val="en-US" w:eastAsia="zh-CN"/>
              </w:rPr>
              <w:t>≤90％</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lang w:eastAsia="zh-CN"/>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lang w:eastAsia="zh-CN"/>
              </w:rPr>
              <w:t>成本指标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开展纪检监察工作支出</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开展纪检监察工作支出</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lang w:val="en-US" w:eastAsia="zh-CN"/>
              </w:rPr>
              <w:t>≤5万元</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lang w:eastAsia="zh-CN"/>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社会效益指标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业务保障能力提升情况</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购置对业务保障能力的提升情况</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lang w:eastAsia="zh-CN"/>
              </w:rPr>
              <w:t>提升</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lang w:eastAsia="zh-CN"/>
              </w:rPr>
              <w:t>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left"/>
              <w:rPr>
                <w:rFonts w:ascii="Times New Roman" w:hAnsi="Times New Roman" w:eastAsia="仿宋_GB2312" w:cs="Times New Roman"/>
              </w:rPr>
            </w:pPr>
          </w:p>
        </w:tc>
        <w:tc>
          <w:tcPr>
            <w:tcW w:w="1985" w:type="dxa"/>
            <w:shd w:val="clear" w:color="auto" w:fill="auto"/>
            <w:vAlign w:val="center"/>
          </w:tcPr>
          <w:p>
            <w:pPr>
              <w:spacing w:line="300" w:lineRule="exact"/>
              <w:jc w:val="left"/>
              <w:rPr>
                <w:rFonts w:ascii="Times New Roman" w:hAnsi="Times New Roman" w:eastAsia="仿宋_GB2312" w:cs="Times New Roman"/>
              </w:rPr>
            </w:pPr>
          </w:p>
        </w:tc>
        <w:tc>
          <w:tcPr>
            <w:tcW w:w="3402" w:type="dxa"/>
            <w:shd w:val="clear" w:color="auto" w:fill="auto"/>
            <w:vAlign w:val="center"/>
          </w:tcPr>
          <w:p>
            <w:pPr>
              <w:spacing w:line="300" w:lineRule="exact"/>
              <w:jc w:val="left"/>
              <w:rPr>
                <w:rFonts w:ascii="Times New Roman" w:hAnsi="Times New Roman" w:eastAsia="仿宋_GB2312" w:cs="Times New Roman"/>
              </w:rPr>
            </w:pPr>
          </w:p>
        </w:tc>
        <w:tc>
          <w:tcPr>
            <w:tcW w:w="1843" w:type="dxa"/>
            <w:shd w:val="clear" w:color="auto" w:fill="auto"/>
            <w:vAlign w:val="center"/>
          </w:tcPr>
          <w:p>
            <w:pPr>
              <w:spacing w:line="300" w:lineRule="exact"/>
              <w:jc w:val="left"/>
              <w:rPr>
                <w:rFonts w:ascii="Times New Roman" w:hAnsi="Times New Roman" w:eastAsia="仿宋_GB2312" w:cs="Times New Roman"/>
              </w:rPr>
            </w:pPr>
          </w:p>
        </w:tc>
        <w:tc>
          <w:tcPr>
            <w:tcW w:w="2155" w:type="dxa"/>
            <w:shd w:val="clear" w:color="auto" w:fill="auto"/>
            <w:vAlign w:val="center"/>
          </w:tcPr>
          <w:p>
            <w:pPr>
              <w:spacing w:line="300" w:lineRule="exact"/>
              <w:jc w:val="left"/>
              <w:rPr>
                <w:rFonts w:ascii="Times New Roman" w:hAnsi="Times New Roman" w:eastAsia="仿宋_GB2312"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服务对象满意度指标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使用人员满意度（%）</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调查中使用人员满意和较满意的数量占调查总人数的比率</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lang w:eastAsia="zh-CN"/>
              </w:rPr>
              <w:t>≥</w:t>
            </w:r>
            <w:r>
              <w:rPr>
                <w:rFonts w:hint="eastAsia" w:ascii="Times New Roman" w:hAnsi="Times New Roman" w:eastAsia="仿宋_GB2312" w:cs="Times New Roman"/>
                <w:color w:val="auto"/>
                <w:highlight w:val="none"/>
                <w:lang w:val="en-US" w:eastAsia="zh-CN"/>
              </w:rPr>
              <w:t>95％</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lang w:eastAsia="zh-CN"/>
              </w:rPr>
              <w:t>工作计划</w:t>
            </w:r>
          </w:p>
        </w:tc>
      </w:tr>
    </w:tbl>
    <w:p>
      <w:pPr>
        <w:ind w:firstLine="560" w:firstLineChars="200"/>
        <w:jc w:val="left"/>
        <w:outlineLvl w:val="1"/>
        <w:rPr>
          <w:rFonts w:ascii="Times New Roman" w:hAnsi="Times New Roman" w:eastAsia="仿宋_GB2312" w:cs="Times New Roman"/>
          <w:sz w:val="28"/>
        </w:rPr>
      </w:pPr>
      <w:r>
        <w:rPr>
          <w:rFonts w:ascii="Times New Roman" w:hAnsi="Times New Roman" w:eastAsia="仿宋_GB2312" w:cs="Times New Roman"/>
          <w:sz w:val="28"/>
        </w:rPr>
        <w:t>2.</w:t>
      </w:r>
      <w:r>
        <w:rPr>
          <w:rFonts w:hint="eastAsia" w:ascii="Times New Roman" w:hAnsi="Times New Roman" w:eastAsia="仿宋_GB2312" w:cs="Times New Roman"/>
          <w:sz w:val="28"/>
          <w:lang w:val="en-US" w:eastAsia="zh-CN"/>
        </w:rPr>
        <w:t>曹家务乡退役军人服务站工作经费</w:t>
      </w:r>
      <w:r>
        <w:rPr>
          <w:rFonts w:ascii="Times New Roman" w:hAnsi="Times New Roman" w:eastAsia="仿宋_GB2312" w:cs="Times New Roman"/>
          <w:sz w:val="28"/>
        </w:rPr>
        <w:t>绩效目标表</w:t>
      </w:r>
      <w:r>
        <w:rPr>
          <w:rFonts w:ascii="Times New Roman" w:hAnsi="Times New Roman" w:eastAsia="仿宋_GB2312" w:cs="Times New Roman"/>
          <w:vanish/>
          <w:sz w:val="28"/>
        </w:rPr>
        <w:t>{ TC 2、办公自动化（OA）和督查督办系统升级及推广费绩效目标表 \f C \l 1 }</w:t>
      </w:r>
    </w:p>
    <w:p>
      <w:pPr>
        <w:spacing w:line="14" w:lineRule="exact"/>
        <w:ind w:firstLine="420" w:firstLineChars="200"/>
        <w:jc w:val="center"/>
        <w:rPr>
          <w:rFonts w:ascii="Times New Roman" w:hAnsi="Times New Roman" w:eastAsia="仿宋_GB2312" w:cs="Times New Roman"/>
        </w:rPr>
      </w:pPr>
    </w:p>
    <w:tbl>
      <w:tblPr>
        <w:tblStyle w:val="8"/>
        <w:tblW w:w="14062"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9"/>
        <w:gridCol w:w="2268"/>
        <w:gridCol w:w="1985"/>
        <w:gridCol w:w="3402"/>
        <w:gridCol w:w="1843"/>
        <w:gridCol w:w="215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53" w:type="dxa"/>
            <w:gridSpan w:val="5"/>
            <w:shd w:val="clear" w:color="auto" w:fill="auto"/>
            <w:vAlign w:val="center"/>
          </w:tcPr>
          <w:p>
            <w:pPr>
              <w:spacing w:line="300" w:lineRule="exac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8"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98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02"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43"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5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数量指标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办公设备覆盖率（%）</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置办办公设备的村级退役军人管理服务站数量占村街总数的比率</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rPr>
              <w:t>95%</w:t>
            </w:r>
          </w:p>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质量指标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购置设备合格率（%）</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合格的购置数量占购置总数量的比率</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rPr>
              <w:t>95%</w:t>
            </w:r>
          </w:p>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时效指标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退役军人管理服务站工作任务完成时间</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退役军人管理服务站工作任务完成时间</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按照规定时间完成</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成本指标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项目成本控制</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按照规定标准控制</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按照规定标准控制</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社会效益指标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公共服务水平提升情况</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公共服务水平的提升情况</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提升</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p>
        </w:tc>
        <w:tc>
          <w:tcPr>
            <w:tcW w:w="1985" w:type="dxa"/>
            <w:shd w:val="clear" w:color="auto" w:fill="auto"/>
            <w:vAlign w:val="center"/>
          </w:tcPr>
          <w:p>
            <w:pPr>
              <w:spacing w:line="300" w:lineRule="exact"/>
              <w:jc w:val="center"/>
              <w:rPr>
                <w:rFonts w:ascii="Times New Roman" w:hAnsi="Times New Roman" w:eastAsia="仿宋_GB2312" w:cs="Times New Roman"/>
              </w:rPr>
            </w:pPr>
          </w:p>
        </w:tc>
        <w:tc>
          <w:tcPr>
            <w:tcW w:w="3402" w:type="dxa"/>
            <w:shd w:val="clear" w:color="auto" w:fill="auto"/>
            <w:vAlign w:val="center"/>
          </w:tcPr>
          <w:p>
            <w:pPr>
              <w:spacing w:line="300" w:lineRule="exact"/>
              <w:jc w:val="center"/>
              <w:rPr>
                <w:rFonts w:ascii="Times New Roman" w:hAnsi="Times New Roman" w:eastAsia="仿宋_GB2312" w:cs="Times New Roman"/>
              </w:rPr>
            </w:pPr>
          </w:p>
        </w:tc>
        <w:tc>
          <w:tcPr>
            <w:tcW w:w="1843" w:type="dxa"/>
            <w:shd w:val="clear" w:color="auto" w:fill="auto"/>
            <w:vAlign w:val="center"/>
          </w:tcPr>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服务对象满意度指标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服务对象的满意度（%）</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调查中满意和较满意的数量占调查总人数的比率</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rPr>
              <w:t>95%</w:t>
            </w:r>
          </w:p>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调查问卷</w:t>
            </w:r>
          </w:p>
        </w:tc>
      </w:tr>
    </w:tbl>
    <w:p>
      <w:pPr>
        <w:ind w:firstLine="560" w:firstLineChars="200"/>
        <w:jc w:val="left"/>
        <w:outlineLvl w:val="1"/>
        <w:rPr>
          <w:rFonts w:ascii="Times New Roman" w:hAnsi="Times New Roman" w:eastAsia="仿宋_GB2312" w:cs="Times New Roman"/>
          <w:sz w:val="28"/>
        </w:rPr>
      </w:pPr>
      <w:r>
        <w:rPr>
          <w:rFonts w:hint="eastAsia" w:ascii="Times New Roman" w:hAnsi="Times New Roman" w:eastAsia="仿宋_GB2312" w:cs="Times New Roman"/>
          <w:sz w:val="28"/>
          <w:lang w:val="en-US" w:eastAsia="zh-CN"/>
        </w:rPr>
        <w:t>3</w:t>
      </w:r>
      <w:r>
        <w:rPr>
          <w:rFonts w:ascii="Times New Roman" w:hAnsi="Times New Roman" w:eastAsia="仿宋_GB2312" w:cs="Times New Roman"/>
          <w:sz w:val="28"/>
        </w:rPr>
        <w:t>.</w:t>
      </w:r>
      <w:r>
        <w:rPr>
          <w:rFonts w:hint="eastAsia" w:ascii="Times New Roman" w:hAnsi="Times New Roman" w:eastAsia="仿宋_GB2312" w:cs="Times New Roman"/>
          <w:sz w:val="28"/>
          <w:lang w:val="en-US" w:eastAsia="zh-CN"/>
        </w:rPr>
        <w:t>曹家务乡综合执法队运行经费</w:t>
      </w:r>
      <w:r>
        <w:rPr>
          <w:rFonts w:ascii="Times New Roman" w:hAnsi="Times New Roman" w:eastAsia="仿宋_GB2312" w:cs="Times New Roman"/>
          <w:sz w:val="28"/>
        </w:rPr>
        <w:t>绩效目标表</w:t>
      </w:r>
      <w:r>
        <w:rPr>
          <w:rFonts w:ascii="Times New Roman" w:hAnsi="Times New Roman" w:eastAsia="仿宋_GB2312" w:cs="Times New Roman"/>
          <w:vanish/>
          <w:sz w:val="28"/>
        </w:rPr>
        <w:t>{ TC 2、办公自动化（OA）和督查督办系统升级及推广费绩效目标表 \f C \l 1 }</w:t>
      </w:r>
    </w:p>
    <w:p>
      <w:pPr>
        <w:spacing w:line="14" w:lineRule="exact"/>
        <w:ind w:firstLine="420" w:firstLineChars="200"/>
        <w:jc w:val="center"/>
        <w:rPr>
          <w:rFonts w:ascii="Times New Roman" w:hAnsi="Times New Roman" w:eastAsia="仿宋_GB2312" w:cs="Times New Roman"/>
        </w:rPr>
      </w:pPr>
    </w:p>
    <w:tbl>
      <w:tblPr>
        <w:tblStyle w:val="8"/>
        <w:tblW w:w="14062"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9"/>
        <w:gridCol w:w="2268"/>
        <w:gridCol w:w="1985"/>
        <w:gridCol w:w="3402"/>
        <w:gridCol w:w="1843"/>
        <w:gridCol w:w="215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53" w:type="dxa"/>
            <w:gridSpan w:val="5"/>
            <w:shd w:val="clear" w:color="auto" w:fill="auto"/>
            <w:vAlign w:val="center"/>
          </w:tcPr>
          <w:p>
            <w:pPr>
              <w:spacing w:line="300" w:lineRule="exac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8"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98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02"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43"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5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数量指标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工作任务完成率</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全年完成的执法工作数量占总工作任务数量的比重</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rPr>
              <w:t>95%</w:t>
            </w:r>
          </w:p>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质量指标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工作任务合格率</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全年完成合格的执法工作数量占总工作任务数量的比重</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rPr>
              <w:t>95%</w:t>
            </w:r>
          </w:p>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时效指标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每年综合执法工作完成时间</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每年综合执法工作完成时间</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按照规定时间完成</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成本指标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项目成本控制</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按照规定标准控制</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lang w:val="en-US" w:eastAsia="zh-CN"/>
              </w:rPr>
              <w:t>15万元</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社会效益指标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区域内市容市貌提升情况</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区域内市容市貌提升情况</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提升</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p>
        </w:tc>
        <w:tc>
          <w:tcPr>
            <w:tcW w:w="1985" w:type="dxa"/>
            <w:shd w:val="clear" w:color="auto" w:fill="auto"/>
            <w:vAlign w:val="center"/>
          </w:tcPr>
          <w:p>
            <w:pPr>
              <w:spacing w:line="300" w:lineRule="exact"/>
              <w:jc w:val="center"/>
              <w:rPr>
                <w:rFonts w:ascii="Times New Roman" w:hAnsi="Times New Roman" w:eastAsia="仿宋_GB2312" w:cs="Times New Roman"/>
              </w:rPr>
            </w:pPr>
          </w:p>
        </w:tc>
        <w:tc>
          <w:tcPr>
            <w:tcW w:w="3402" w:type="dxa"/>
            <w:shd w:val="clear" w:color="auto" w:fill="auto"/>
            <w:vAlign w:val="center"/>
          </w:tcPr>
          <w:p>
            <w:pPr>
              <w:spacing w:line="300" w:lineRule="exact"/>
              <w:jc w:val="center"/>
              <w:rPr>
                <w:rFonts w:ascii="Times New Roman" w:hAnsi="Times New Roman" w:eastAsia="仿宋_GB2312" w:cs="Times New Roman"/>
              </w:rPr>
            </w:pPr>
          </w:p>
        </w:tc>
        <w:tc>
          <w:tcPr>
            <w:tcW w:w="1843" w:type="dxa"/>
            <w:shd w:val="clear" w:color="auto" w:fill="auto"/>
            <w:vAlign w:val="center"/>
          </w:tcPr>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服务对象满意度指标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服务对象的满意度（%）</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调查中满意和较满意的数量占调查总人数的比率</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rPr>
              <w:t>95%</w:t>
            </w:r>
          </w:p>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调查问卷</w:t>
            </w:r>
          </w:p>
        </w:tc>
      </w:tr>
    </w:tbl>
    <w:p>
      <w:pPr>
        <w:autoSpaceDE w:val="0"/>
        <w:autoSpaceDN w:val="0"/>
        <w:adjustRightInd w:val="0"/>
        <w:spacing w:line="584" w:lineRule="exact"/>
        <w:ind w:firstLine="880" w:firstLineChars="200"/>
        <w:jc w:val="left"/>
        <w:rPr>
          <w:rFonts w:ascii="Times New Roman" w:hAnsi="Times New Roman" w:eastAsia="黑体" w:cs="Times New Roman"/>
          <w:sz w:val="44"/>
          <w:szCs w:val="44"/>
        </w:rPr>
      </w:pPr>
    </w:p>
    <w:p>
      <w:pPr>
        <w:ind w:firstLine="560" w:firstLineChars="200"/>
        <w:jc w:val="left"/>
        <w:outlineLvl w:val="1"/>
        <w:rPr>
          <w:rFonts w:ascii="Times New Roman" w:hAnsi="Times New Roman" w:eastAsia="仿宋_GB2312" w:cs="Times New Roman"/>
          <w:sz w:val="28"/>
        </w:rPr>
      </w:pPr>
      <w:r>
        <w:rPr>
          <w:rFonts w:hint="eastAsia" w:ascii="Times New Roman" w:hAnsi="Times New Roman" w:eastAsia="仿宋_GB2312" w:cs="Times New Roman"/>
          <w:sz w:val="28"/>
          <w:lang w:val="en-US" w:eastAsia="zh-CN"/>
        </w:rPr>
        <w:t>4</w:t>
      </w:r>
      <w:r>
        <w:rPr>
          <w:rFonts w:ascii="Times New Roman" w:hAnsi="Times New Roman" w:eastAsia="仿宋_GB2312" w:cs="Times New Roman"/>
          <w:sz w:val="28"/>
        </w:rPr>
        <w:t>.</w:t>
      </w:r>
      <w:r>
        <w:rPr>
          <w:rFonts w:hint="eastAsia" w:ascii="Times New Roman" w:hAnsi="Times New Roman" w:eastAsia="仿宋_GB2312" w:cs="Times New Roman"/>
          <w:sz w:val="28"/>
          <w:lang w:val="en-US" w:eastAsia="zh-CN"/>
        </w:rPr>
        <w:t>曹家务乡八一慰问经费</w:t>
      </w:r>
      <w:r>
        <w:rPr>
          <w:rFonts w:ascii="Times New Roman" w:hAnsi="Times New Roman" w:eastAsia="仿宋_GB2312" w:cs="Times New Roman"/>
          <w:sz w:val="28"/>
        </w:rPr>
        <w:t>绩效目标表</w:t>
      </w:r>
      <w:r>
        <w:rPr>
          <w:rFonts w:ascii="Times New Roman" w:hAnsi="Times New Roman" w:eastAsia="仿宋_GB2312" w:cs="Times New Roman"/>
          <w:vanish/>
          <w:sz w:val="28"/>
        </w:rPr>
        <w:t>{ TC 2、办公自动化（OA）和督查督办系统升级及推广费绩效目标表 \f C \l 1 }</w:t>
      </w:r>
    </w:p>
    <w:p>
      <w:pPr>
        <w:spacing w:line="14" w:lineRule="exact"/>
        <w:ind w:firstLine="420" w:firstLineChars="200"/>
        <w:jc w:val="center"/>
        <w:rPr>
          <w:rFonts w:ascii="Times New Roman" w:hAnsi="Times New Roman" w:eastAsia="仿宋_GB2312" w:cs="Times New Roman"/>
        </w:rPr>
      </w:pPr>
    </w:p>
    <w:tbl>
      <w:tblPr>
        <w:tblStyle w:val="8"/>
        <w:tblW w:w="14062"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9"/>
        <w:gridCol w:w="2268"/>
        <w:gridCol w:w="1985"/>
        <w:gridCol w:w="3402"/>
        <w:gridCol w:w="1843"/>
        <w:gridCol w:w="215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53" w:type="dxa"/>
            <w:gridSpan w:val="5"/>
            <w:shd w:val="clear" w:color="auto" w:fill="auto"/>
            <w:vAlign w:val="center"/>
          </w:tcPr>
          <w:p>
            <w:pPr>
              <w:spacing w:line="300" w:lineRule="exac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8"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98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02"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43"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5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数量指标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慰问人员</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慰问人员</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val="en-US" w:eastAsia="zh-CN"/>
              </w:rPr>
              <w:t>大于等于20</w:t>
            </w:r>
            <w:r>
              <w:rPr>
                <w:rFonts w:hint="eastAsia" w:ascii="Times New Roman" w:hAnsi="Times New Roman" w:eastAsia="仿宋_GB2312" w:cs="Times New Roman"/>
              </w:rPr>
              <w:t>人</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质量指标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资金是否全部发放到位</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资金是否全部发放到位</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=100%</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时效指标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是否及时将资金发放到位</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是否及时将资金发放到位</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按照规定时间完成</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成本指标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慰问金额</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慰问金额</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w:t>
            </w:r>
            <w:r>
              <w:rPr>
                <w:rFonts w:hint="eastAsia" w:ascii="Times New Roman" w:hAnsi="Times New Roman" w:eastAsia="仿宋_GB2312" w:cs="Times New Roman"/>
                <w:lang w:val="en-US" w:eastAsia="zh-CN"/>
              </w:rPr>
              <w:t>17万</w:t>
            </w:r>
            <w:r>
              <w:rPr>
                <w:rFonts w:hint="eastAsia" w:ascii="Times New Roman" w:hAnsi="Times New Roman" w:eastAsia="仿宋_GB2312" w:cs="Times New Roman"/>
              </w:rPr>
              <w:t>元</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社会效益指标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对慰问人员生活改善是否起到积极作用</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对慰问人员生活改善是否起到积极作用</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改善</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p>
        </w:tc>
        <w:tc>
          <w:tcPr>
            <w:tcW w:w="1985" w:type="dxa"/>
            <w:shd w:val="clear" w:color="auto" w:fill="auto"/>
            <w:vAlign w:val="center"/>
          </w:tcPr>
          <w:p>
            <w:pPr>
              <w:spacing w:line="300" w:lineRule="exact"/>
              <w:jc w:val="center"/>
              <w:rPr>
                <w:rFonts w:ascii="Times New Roman" w:hAnsi="Times New Roman" w:eastAsia="仿宋_GB2312" w:cs="Times New Roman"/>
              </w:rPr>
            </w:pPr>
          </w:p>
        </w:tc>
        <w:tc>
          <w:tcPr>
            <w:tcW w:w="3402" w:type="dxa"/>
            <w:shd w:val="clear" w:color="auto" w:fill="auto"/>
            <w:vAlign w:val="center"/>
          </w:tcPr>
          <w:p>
            <w:pPr>
              <w:spacing w:line="300" w:lineRule="exact"/>
              <w:jc w:val="center"/>
              <w:rPr>
                <w:rFonts w:ascii="Times New Roman" w:hAnsi="Times New Roman" w:eastAsia="仿宋_GB2312" w:cs="Times New Roman"/>
              </w:rPr>
            </w:pPr>
          </w:p>
        </w:tc>
        <w:tc>
          <w:tcPr>
            <w:tcW w:w="1843" w:type="dxa"/>
            <w:shd w:val="clear" w:color="auto" w:fill="auto"/>
            <w:vAlign w:val="center"/>
          </w:tcPr>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服务对象满意度指标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服务对象的满意度（%）</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调查中满意和较满意的数量占调查总人数的比率</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rPr>
              <w:t>95%</w:t>
            </w:r>
          </w:p>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调查问卷</w:t>
            </w:r>
          </w:p>
        </w:tc>
      </w:tr>
    </w:tbl>
    <w:p>
      <w:pPr>
        <w:ind w:firstLine="560" w:firstLineChars="200"/>
        <w:jc w:val="left"/>
        <w:outlineLvl w:val="1"/>
        <w:rPr>
          <w:rFonts w:ascii="Times New Roman" w:hAnsi="Times New Roman" w:eastAsia="仿宋_GB2312" w:cs="Times New Roman"/>
          <w:sz w:val="28"/>
        </w:rPr>
      </w:pPr>
      <w:r>
        <w:rPr>
          <w:rFonts w:hint="eastAsia" w:ascii="Times New Roman" w:hAnsi="Times New Roman" w:eastAsia="仿宋_GB2312" w:cs="Times New Roman"/>
          <w:sz w:val="28"/>
          <w:lang w:val="en-US" w:eastAsia="zh-CN"/>
        </w:rPr>
        <w:t>5</w:t>
      </w:r>
      <w:r>
        <w:rPr>
          <w:rFonts w:ascii="Times New Roman" w:hAnsi="Times New Roman" w:eastAsia="仿宋_GB2312" w:cs="Times New Roman"/>
          <w:sz w:val="28"/>
        </w:rPr>
        <w:t>.</w:t>
      </w:r>
      <w:r>
        <w:rPr>
          <w:rFonts w:hint="eastAsia" w:ascii="Times New Roman" w:hAnsi="Times New Roman" w:eastAsia="仿宋_GB2312" w:cs="Times New Roman"/>
          <w:sz w:val="28"/>
          <w:lang w:val="en-US" w:eastAsia="zh-CN"/>
        </w:rPr>
        <w:t>曹家务乡环境治理资金</w:t>
      </w:r>
      <w:r>
        <w:rPr>
          <w:rFonts w:ascii="Times New Roman" w:hAnsi="Times New Roman" w:eastAsia="仿宋_GB2312" w:cs="Times New Roman"/>
          <w:sz w:val="28"/>
        </w:rPr>
        <w:t>绩效目标表</w:t>
      </w:r>
      <w:r>
        <w:rPr>
          <w:rFonts w:ascii="Times New Roman" w:hAnsi="Times New Roman" w:eastAsia="仿宋_GB2312" w:cs="Times New Roman"/>
          <w:vanish/>
          <w:sz w:val="28"/>
        </w:rPr>
        <w:t>{ TC 2、办公自动化（OA）和督查督办系统升级及推广费绩效目标表 \f C \l 1 }</w:t>
      </w:r>
    </w:p>
    <w:p>
      <w:pPr>
        <w:spacing w:line="14" w:lineRule="exact"/>
        <w:ind w:firstLine="420" w:firstLineChars="200"/>
        <w:jc w:val="center"/>
        <w:rPr>
          <w:rFonts w:ascii="Times New Roman" w:hAnsi="Times New Roman" w:eastAsia="仿宋_GB2312" w:cs="Times New Roman"/>
        </w:rPr>
      </w:pPr>
    </w:p>
    <w:tbl>
      <w:tblPr>
        <w:tblStyle w:val="8"/>
        <w:tblW w:w="14062"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9"/>
        <w:gridCol w:w="2268"/>
        <w:gridCol w:w="1985"/>
        <w:gridCol w:w="3402"/>
        <w:gridCol w:w="1843"/>
        <w:gridCol w:w="215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53" w:type="dxa"/>
            <w:gridSpan w:val="5"/>
            <w:shd w:val="clear" w:color="auto" w:fill="auto"/>
            <w:vAlign w:val="center"/>
          </w:tcPr>
          <w:p>
            <w:pPr>
              <w:spacing w:line="300" w:lineRule="exac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8"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98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02"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43"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5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数量指标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开展环境整治活动次数</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开展环境整治活动次数</w:t>
            </w:r>
          </w:p>
        </w:tc>
        <w:tc>
          <w:tcPr>
            <w:tcW w:w="1843" w:type="dxa"/>
            <w:shd w:val="clear" w:color="auto" w:fill="auto"/>
            <w:vAlign w:val="center"/>
          </w:tcPr>
          <w:p>
            <w:pPr>
              <w:spacing w:line="300" w:lineRule="exact"/>
              <w:jc w:val="left"/>
              <w:rPr>
                <w:rFonts w:hint="eastAsia" w:ascii="Times New Roman" w:hAnsi="Times New Roman" w:eastAsia="仿宋_GB2312" w:cs="Times New Roman"/>
                <w:color w:val="auto"/>
                <w:highlight w:val="none"/>
              </w:rPr>
            </w:pPr>
            <w:r>
              <w:rPr>
                <w:rFonts w:hint="eastAsia" w:ascii="Times New Roman" w:hAnsi="Times New Roman" w:eastAsia="仿宋_GB2312" w:cs="Times New Roman"/>
                <w:color w:val="auto"/>
                <w:highlight w:val="none"/>
                <w:lang w:eastAsia="zh-CN"/>
              </w:rPr>
              <w:t>≥</w:t>
            </w:r>
            <w:r>
              <w:rPr>
                <w:rFonts w:hint="eastAsia" w:ascii="Times New Roman" w:hAnsi="Times New Roman" w:eastAsia="仿宋_GB2312" w:cs="Times New Roman"/>
                <w:color w:val="auto"/>
                <w:highlight w:val="none"/>
              </w:rPr>
              <w:t>15次</w:t>
            </w:r>
          </w:p>
          <w:p>
            <w:pPr>
              <w:spacing w:line="300" w:lineRule="exact"/>
              <w:jc w:val="left"/>
              <w:rPr>
                <w:rFonts w:ascii="Times New Roman" w:hAnsi="Times New Roman" w:eastAsia="仿宋_GB2312" w:cs="Times New Roman"/>
              </w:rPr>
            </w:pP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质量指标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环境整治工作任务完成率（%）</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已完成任务的数量占案件总数量的比率</w:t>
            </w:r>
          </w:p>
        </w:tc>
        <w:tc>
          <w:tcPr>
            <w:tcW w:w="1843" w:type="dxa"/>
            <w:shd w:val="clear" w:color="auto" w:fill="auto"/>
            <w:vAlign w:val="center"/>
          </w:tcPr>
          <w:p>
            <w:pPr>
              <w:spacing w:line="300" w:lineRule="exact"/>
              <w:jc w:val="left"/>
              <w:rPr>
                <w:rFonts w:hint="eastAsia" w:ascii="Times New Roman" w:hAnsi="Times New Roman" w:eastAsia="仿宋_GB2312" w:cs="Times New Roman"/>
                <w:color w:val="auto"/>
                <w:highlight w:val="none"/>
              </w:rPr>
            </w:pPr>
            <w:r>
              <w:rPr>
                <w:rFonts w:hint="eastAsia" w:ascii="Times New Roman" w:hAnsi="Times New Roman" w:eastAsia="仿宋_GB2312" w:cs="Times New Roman"/>
                <w:color w:val="auto"/>
                <w:highlight w:val="none"/>
                <w:lang w:eastAsia="zh-CN"/>
              </w:rPr>
              <w:t>≥</w:t>
            </w:r>
            <w:r>
              <w:rPr>
                <w:rFonts w:hint="eastAsia" w:ascii="Times New Roman" w:hAnsi="Times New Roman" w:eastAsia="仿宋_GB2312" w:cs="Times New Roman"/>
                <w:color w:val="auto"/>
                <w:highlight w:val="none"/>
              </w:rPr>
              <w:t>95%</w:t>
            </w:r>
          </w:p>
          <w:p>
            <w:pPr>
              <w:spacing w:line="300" w:lineRule="exact"/>
              <w:jc w:val="left"/>
              <w:rPr>
                <w:rFonts w:ascii="Times New Roman" w:hAnsi="Times New Roman" w:eastAsia="仿宋_GB2312" w:cs="Times New Roman"/>
              </w:rPr>
            </w:pP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时效指标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环境整治工作任务完成时间</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环境整治工作任务完成时间</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按照规定时间完成</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成本指标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项目成本控制</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按照规定标准控制</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lang w:eastAsia="zh-CN"/>
              </w:rPr>
              <w:t>≤</w:t>
            </w:r>
            <w:r>
              <w:rPr>
                <w:rFonts w:hint="eastAsia" w:ascii="Times New Roman" w:hAnsi="Times New Roman" w:eastAsia="仿宋_GB2312" w:cs="Times New Roman"/>
                <w:color w:val="auto"/>
                <w:highlight w:val="none"/>
                <w:lang w:val="en-US" w:eastAsia="zh-CN"/>
              </w:rPr>
              <w:t>150</w:t>
            </w:r>
            <w:r>
              <w:rPr>
                <w:rFonts w:hint="eastAsia" w:ascii="Times New Roman" w:hAnsi="Times New Roman" w:eastAsia="仿宋_GB2312" w:cs="Times New Roman"/>
                <w:color w:val="auto"/>
                <w:highlight w:val="none"/>
              </w:rPr>
              <w:t>万</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社会效益指标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我</w:t>
            </w:r>
            <w:r>
              <w:rPr>
                <w:rFonts w:hint="eastAsia" w:ascii="Times New Roman" w:hAnsi="Times New Roman" w:eastAsia="仿宋_GB2312" w:cs="Times New Roman"/>
                <w:color w:val="auto"/>
                <w:highlight w:val="none"/>
                <w:lang w:eastAsia="zh-CN"/>
              </w:rPr>
              <w:t>乡</w:t>
            </w:r>
            <w:r>
              <w:rPr>
                <w:rFonts w:hint="eastAsia" w:ascii="Times New Roman" w:hAnsi="Times New Roman" w:eastAsia="仿宋_GB2312" w:cs="Times New Roman"/>
                <w:color w:val="auto"/>
                <w:highlight w:val="none"/>
              </w:rPr>
              <w:t>环境状况提升情况</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我</w:t>
            </w:r>
            <w:r>
              <w:rPr>
                <w:rFonts w:hint="eastAsia" w:ascii="Times New Roman" w:hAnsi="Times New Roman" w:eastAsia="仿宋_GB2312" w:cs="Times New Roman"/>
                <w:color w:val="auto"/>
                <w:highlight w:val="none"/>
                <w:lang w:eastAsia="zh-CN"/>
              </w:rPr>
              <w:t>乡</w:t>
            </w:r>
            <w:r>
              <w:rPr>
                <w:rFonts w:hint="eastAsia" w:ascii="Times New Roman" w:hAnsi="Times New Roman" w:eastAsia="仿宋_GB2312" w:cs="Times New Roman"/>
                <w:color w:val="auto"/>
                <w:highlight w:val="none"/>
              </w:rPr>
              <w:t>环境状况提升情况</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提升</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left"/>
              <w:rPr>
                <w:rFonts w:ascii="Times New Roman" w:hAnsi="Times New Roman" w:eastAsia="仿宋_GB2312" w:cs="Times New Roman"/>
              </w:rPr>
            </w:pPr>
          </w:p>
        </w:tc>
        <w:tc>
          <w:tcPr>
            <w:tcW w:w="1985" w:type="dxa"/>
            <w:shd w:val="clear" w:color="auto" w:fill="auto"/>
            <w:vAlign w:val="center"/>
          </w:tcPr>
          <w:p>
            <w:pPr>
              <w:spacing w:line="300" w:lineRule="exact"/>
              <w:jc w:val="left"/>
              <w:rPr>
                <w:rFonts w:ascii="Times New Roman" w:hAnsi="Times New Roman" w:eastAsia="仿宋_GB2312" w:cs="Times New Roman"/>
              </w:rPr>
            </w:pPr>
          </w:p>
        </w:tc>
        <w:tc>
          <w:tcPr>
            <w:tcW w:w="3402" w:type="dxa"/>
            <w:shd w:val="clear" w:color="auto" w:fill="auto"/>
            <w:vAlign w:val="center"/>
          </w:tcPr>
          <w:p>
            <w:pPr>
              <w:spacing w:line="300" w:lineRule="exact"/>
              <w:jc w:val="left"/>
              <w:rPr>
                <w:rFonts w:ascii="Times New Roman" w:hAnsi="Times New Roman" w:eastAsia="仿宋_GB2312" w:cs="Times New Roman"/>
              </w:rPr>
            </w:pPr>
          </w:p>
        </w:tc>
        <w:tc>
          <w:tcPr>
            <w:tcW w:w="1843" w:type="dxa"/>
            <w:shd w:val="clear" w:color="auto" w:fill="auto"/>
            <w:vAlign w:val="center"/>
          </w:tcPr>
          <w:p>
            <w:pPr>
              <w:spacing w:line="300" w:lineRule="exact"/>
              <w:jc w:val="left"/>
              <w:rPr>
                <w:rFonts w:ascii="Times New Roman" w:hAnsi="Times New Roman" w:eastAsia="仿宋_GB2312" w:cs="Times New Roman"/>
              </w:rPr>
            </w:pPr>
          </w:p>
        </w:tc>
        <w:tc>
          <w:tcPr>
            <w:tcW w:w="2155" w:type="dxa"/>
            <w:shd w:val="clear" w:color="auto" w:fill="auto"/>
            <w:vAlign w:val="center"/>
          </w:tcPr>
          <w:p>
            <w:pPr>
              <w:spacing w:line="300" w:lineRule="exact"/>
              <w:jc w:val="left"/>
              <w:rPr>
                <w:rFonts w:ascii="Times New Roman" w:hAnsi="Times New Roman" w:eastAsia="仿宋_GB2312"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服务对象满意度指标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服务对象的满意度（%）</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调查中满意和较满意的数量占调查总人数的比率</w:t>
            </w:r>
          </w:p>
        </w:tc>
        <w:tc>
          <w:tcPr>
            <w:tcW w:w="1843" w:type="dxa"/>
            <w:shd w:val="clear" w:color="auto" w:fill="auto"/>
            <w:vAlign w:val="center"/>
          </w:tcPr>
          <w:p>
            <w:pPr>
              <w:spacing w:line="300" w:lineRule="exact"/>
              <w:jc w:val="left"/>
              <w:rPr>
                <w:rFonts w:hint="eastAsia" w:ascii="Times New Roman" w:hAnsi="Times New Roman" w:eastAsia="仿宋_GB2312" w:cs="Times New Roman"/>
                <w:color w:val="auto"/>
                <w:highlight w:val="none"/>
              </w:rPr>
            </w:pPr>
            <w:r>
              <w:rPr>
                <w:rFonts w:hint="eastAsia" w:ascii="Times New Roman" w:hAnsi="Times New Roman" w:eastAsia="仿宋_GB2312" w:cs="Times New Roman"/>
                <w:color w:val="auto"/>
                <w:highlight w:val="none"/>
                <w:lang w:eastAsia="zh-CN"/>
              </w:rPr>
              <w:t>≥</w:t>
            </w:r>
            <w:r>
              <w:rPr>
                <w:rFonts w:hint="eastAsia" w:ascii="Times New Roman" w:hAnsi="Times New Roman" w:eastAsia="仿宋_GB2312" w:cs="Times New Roman"/>
                <w:color w:val="auto"/>
                <w:highlight w:val="none"/>
              </w:rPr>
              <w:t>95%</w:t>
            </w:r>
          </w:p>
          <w:p>
            <w:pPr>
              <w:spacing w:line="300" w:lineRule="exact"/>
              <w:jc w:val="left"/>
              <w:rPr>
                <w:rFonts w:ascii="Times New Roman" w:hAnsi="Times New Roman" w:eastAsia="仿宋_GB2312" w:cs="Times New Roman"/>
              </w:rPr>
            </w:pP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Times New Roman" w:hAnsi="Times New Roman" w:eastAsia="仿宋_GB2312" w:cs="Times New Roman"/>
                <w:color w:val="auto"/>
                <w:highlight w:val="none"/>
              </w:rPr>
              <w:t>调查问卷</w:t>
            </w:r>
          </w:p>
        </w:tc>
      </w:tr>
    </w:tbl>
    <w:p>
      <w:pPr>
        <w:ind w:firstLine="560" w:firstLineChars="200"/>
        <w:jc w:val="left"/>
        <w:outlineLvl w:val="1"/>
        <w:rPr>
          <w:rFonts w:ascii="Times New Roman" w:hAnsi="Times New Roman" w:eastAsia="仿宋_GB2312" w:cs="Times New Roman"/>
          <w:sz w:val="28"/>
        </w:rPr>
      </w:pPr>
      <w:r>
        <w:rPr>
          <w:rFonts w:hint="eastAsia" w:ascii="Times New Roman" w:hAnsi="Times New Roman" w:eastAsia="仿宋_GB2312" w:cs="Times New Roman"/>
          <w:sz w:val="28"/>
          <w:lang w:val="en-US" w:eastAsia="zh-CN"/>
        </w:rPr>
        <w:t>6</w:t>
      </w:r>
      <w:r>
        <w:rPr>
          <w:rFonts w:ascii="Times New Roman" w:hAnsi="Times New Roman" w:eastAsia="仿宋_GB2312" w:cs="Times New Roman"/>
          <w:sz w:val="28"/>
        </w:rPr>
        <w:t>.</w:t>
      </w:r>
      <w:r>
        <w:rPr>
          <w:rFonts w:hint="eastAsia" w:ascii="Times New Roman" w:hAnsi="Times New Roman" w:eastAsia="仿宋_GB2312" w:cs="Times New Roman"/>
          <w:sz w:val="28"/>
          <w:lang w:val="en-US" w:eastAsia="zh-CN"/>
        </w:rPr>
        <w:t>曹家务乡应急管理办公室经费</w:t>
      </w:r>
      <w:r>
        <w:rPr>
          <w:rFonts w:ascii="Times New Roman" w:hAnsi="Times New Roman" w:eastAsia="仿宋_GB2312" w:cs="Times New Roman"/>
          <w:sz w:val="28"/>
        </w:rPr>
        <w:t>绩效目标表</w:t>
      </w:r>
      <w:r>
        <w:rPr>
          <w:rFonts w:ascii="Times New Roman" w:hAnsi="Times New Roman" w:eastAsia="仿宋_GB2312" w:cs="Times New Roman"/>
          <w:vanish/>
          <w:sz w:val="28"/>
        </w:rPr>
        <w:t>{ TC 2、办公自动化（OA）和督查督办系统升级及推广费绩效目标表 \f C \l 1 }</w:t>
      </w:r>
    </w:p>
    <w:p>
      <w:pPr>
        <w:spacing w:line="14" w:lineRule="exact"/>
        <w:ind w:firstLine="420" w:firstLineChars="200"/>
        <w:jc w:val="center"/>
        <w:rPr>
          <w:rFonts w:ascii="Times New Roman" w:hAnsi="Times New Roman" w:eastAsia="仿宋_GB2312" w:cs="Times New Roman"/>
        </w:rPr>
      </w:pPr>
    </w:p>
    <w:tbl>
      <w:tblPr>
        <w:tblStyle w:val="8"/>
        <w:tblW w:w="14062"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9"/>
        <w:gridCol w:w="2268"/>
        <w:gridCol w:w="1985"/>
        <w:gridCol w:w="3402"/>
        <w:gridCol w:w="1843"/>
        <w:gridCol w:w="215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53" w:type="dxa"/>
            <w:gridSpan w:val="5"/>
            <w:shd w:val="clear" w:color="auto" w:fill="auto"/>
            <w:vAlign w:val="center"/>
          </w:tcPr>
          <w:p>
            <w:pPr>
              <w:spacing w:line="300" w:lineRule="exac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8"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98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02"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43"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5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数量指标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安全生产宣传活动开展次数</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安全生产宣传活动开展次数</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lang w:val="en-US" w:eastAsia="zh-CN"/>
              </w:rPr>
              <w:t>12</w:t>
            </w:r>
            <w:r>
              <w:rPr>
                <w:rFonts w:hint="eastAsia" w:ascii="Times New Roman" w:hAnsi="Times New Roman" w:eastAsia="仿宋_GB2312" w:cs="Times New Roman"/>
              </w:rPr>
              <w:t>次</w:t>
            </w:r>
          </w:p>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质量指标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购置设备合格率（%）</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合格的购置数量占购置总数量的比率</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rPr>
              <w:t>95%</w:t>
            </w:r>
          </w:p>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时效指标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应急办工作任务完成时间</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应急办工作任务完成时间</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按照规定时间完成</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成本指标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项目成本控制</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按照规定标准控制</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lang w:val="en-US" w:eastAsia="zh-CN"/>
              </w:rPr>
              <w:t>15万元</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社会效益指标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公共服务水平提升情况</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公共服务水平的提升情况</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提升</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p>
        </w:tc>
        <w:tc>
          <w:tcPr>
            <w:tcW w:w="1985" w:type="dxa"/>
            <w:shd w:val="clear" w:color="auto" w:fill="auto"/>
            <w:vAlign w:val="center"/>
          </w:tcPr>
          <w:p>
            <w:pPr>
              <w:spacing w:line="300" w:lineRule="exact"/>
              <w:jc w:val="center"/>
              <w:rPr>
                <w:rFonts w:ascii="Times New Roman" w:hAnsi="Times New Roman" w:eastAsia="仿宋_GB2312" w:cs="Times New Roman"/>
              </w:rPr>
            </w:pPr>
          </w:p>
        </w:tc>
        <w:tc>
          <w:tcPr>
            <w:tcW w:w="3402" w:type="dxa"/>
            <w:shd w:val="clear" w:color="auto" w:fill="auto"/>
            <w:vAlign w:val="center"/>
          </w:tcPr>
          <w:p>
            <w:pPr>
              <w:spacing w:line="300" w:lineRule="exact"/>
              <w:jc w:val="center"/>
              <w:rPr>
                <w:rFonts w:ascii="Times New Roman" w:hAnsi="Times New Roman" w:eastAsia="仿宋_GB2312" w:cs="Times New Roman"/>
              </w:rPr>
            </w:pPr>
          </w:p>
        </w:tc>
        <w:tc>
          <w:tcPr>
            <w:tcW w:w="1843" w:type="dxa"/>
            <w:shd w:val="clear" w:color="auto" w:fill="auto"/>
            <w:vAlign w:val="center"/>
          </w:tcPr>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服务对象满意度指标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服务对象的满意度（%）</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调查中满意和较满意的数量占调查总人数的比率</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rPr>
              <w:t>95%</w:t>
            </w:r>
          </w:p>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调查问卷</w:t>
            </w:r>
          </w:p>
        </w:tc>
      </w:tr>
    </w:tbl>
    <w:p>
      <w:pPr>
        <w:ind w:firstLine="280" w:firstLineChars="100"/>
        <w:jc w:val="left"/>
        <w:outlineLvl w:val="1"/>
        <w:rPr>
          <w:rFonts w:ascii="Times New Roman" w:hAnsi="Times New Roman" w:eastAsia="仿宋_GB2312" w:cs="Times New Roman"/>
          <w:sz w:val="28"/>
        </w:rPr>
      </w:pPr>
      <w:r>
        <w:rPr>
          <w:rFonts w:hint="eastAsia" w:ascii="Times New Roman" w:hAnsi="Times New Roman" w:eastAsia="仿宋_GB2312" w:cs="Times New Roman"/>
          <w:sz w:val="28"/>
          <w:lang w:val="en-US" w:eastAsia="zh-CN"/>
        </w:rPr>
        <w:t>7</w:t>
      </w:r>
      <w:r>
        <w:rPr>
          <w:rFonts w:ascii="Times New Roman" w:hAnsi="Times New Roman" w:eastAsia="仿宋_GB2312" w:cs="Times New Roman"/>
          <w:sz w:val="28"/>
        </w:rPr>
        <w:t>.</w:t>
      </w:r>
      <w:r>
        <w:rPr>
          <w:rFonts w:hint="eastAsia" w:ascii="Times New Roman" w:hAnsi="Times New Roman" w:eastAsia="仿宋_GB2312" w:cs="Times New Roman"/>
          <w:sz w:val="28"/>
          <w:lang w:val="en-US" w:eastAsia="zh-CN"/>
        </w:rPr>
        <w:t>曹家务乡自然资源和生态环境办公室经费</w:t>
      </w:r>
      <w:r>
        <w:rPr>
          <w:rFonts w:ascii="Times New Roman" w:hAnsi="Times New Roman" w:eastAsia="仿宋_GB2312" w:cs="Times New Roman"/>
          <w:sz w:val="28"/>
        </w:rPr>
        <w:t>绩效目标表</w:t>
      </w:r>
      <w:r>
        <w:rPr>
          <w:rFonts w:ascii="Times New Roman" w:hAnsi="Times New Roman" w:eastAsia="仿宋_GB2312" w:cs="Times New Roman"/>
          <w:vanish/>
          <w:sz w:val="28"/>
        </w:rPr>
        <w:t>{ TC 2、办公自动化（OA）和督查督办系统升级及推广费绩效目标表 \f C \l 1 }</w:t>
      </w:r>
    </w:p>
    <w:p>
      <w:pPr>
        <w:spacing w:line="14" w:lineRule="exact"/>
        <w:ind w:firstLine="420" w:firstLineChars="200"/>
        <w:jc w:val="center"/>
        <w:rPr>
          <w:rFonts w:ascii="Times New Roman" w:hAnsi="Times New Roman" w:eastAsia="仿宋_GB2312" w:cs="Times New Roman"/>
        </w:rPr>
      </w:pPr>
    </w:p>
    <w:tbl>
      <w:tblPr>
        <w:tblStyle w:val="8"/>
        <w:tblW w:w="14062"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9"/>
        <w:gridCol w:w="2268"/>
        <w:gridCol w:w="1985"/>
        <w:gridCol w:w="3402"/>
        <w:gridCol w:w="1843"/>
        <w:gridCol w:w="215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53" w:type="dxa"/>
            <w:gridSpan w:val="5"/>
            <w:shd w:val="clear" w:color="auto" w:fill="auto"/>
            <w:vAlign w:val="center"/>
          </w:tcPr>
          <w:p>
            <w:pPr>
              <w:spacing w:line="300" w:lineRule="exac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8"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98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02"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43"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5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数量指标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开展散乱污清理活动次数</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开展散乱污清理活动次数</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rPr>
              <w:t>10次</w:t>
            </w:r>
          </w:p>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质量指标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散乱污工作任务完成率（%）</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已完成任务的数量占案件总数量的比率</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rPr>
              <w:t>9</w:t>
            </w:r>
            <w:r>
              <w:rPr>
                <w:rFonts w:hint="eastAsia" w:ascii="Times New Roman" w:hAnsi="Times New Roman" w:eastAsia="仿宋_GB2312" w:cs="Times New Roman"/>
                <w:lang w:val="en-US" w:eastAsia="zh-CN"/>
              </w:rPr>
              <w:t>5</w:t>
            </w:r>
            <w:r>
              <w:rPr>
                <w:rFonts w:hint="eastAsia" w:ascii="Times New Roman" w:hAnsi="Times New Roman" w:eastAsia="仿宋_GB2312" w:cs="Times New Roman"/>
              </w:rPr>
              <w:t>%</w:t>
            </w:r>
          </w:p>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时效指标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散乱污清理活动完成时间</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单次散乱污清理活动完成时间</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按照规定时间完成</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成本指标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项目成本控制</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按照规定标准控制</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lang w:val="en-US" w:eastAsia="zh-CN"/>
              </w:rPr>
              <w:t>20万元</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生态效益指标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我镇环境状况提升情况</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我镇环境状况提升情况</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提升</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社会效益指标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保障突发环境应急事件处置</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保障突发环境应急事件处置</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及时保障</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服务对象满意度指标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服务对象的满意度（%）</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调查中满意和较满意的数量占调查总人数的比率</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rPr>
              <w:t>95%</w:t>
            </w:r>
          </w:p>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调查问卷</w:t>
            </w:r>
          </w:p>
        </w:tc>
      </w:tr>
    </w:tbl>
    <w:p>
      <w:pPr>
        <w:ind w:firstLine="560" w:firstLineChars="200"/>
        <w:jc w:val="left"/>
        <w:outlineLvl w:val="1"/>
        <w:rPr>
          <w:rFonts w:ascii="Times New Roman" w:hAnsi="Times New Roman" w:eastAsia="仿宋_GB2312" w:cs="Times New Roman"/>
          <w:sz w:val="28"/>
        </w:rPr>
      </w:pPr>
      <w:r>
        <w:rPr>
          <w:rFonts w:hint="eastAsia" w:ascii="Times New Roman" w:hAnsi="Times New Roman" w:eastAsia="仿宋_GB2312" w:cs="Times New Roman"/>
          <w:sz w:val="28"/>
          <w:lang w:val="en-US" w:eastAsia="zh-CN"/>
        </w:rPr>
        <w:t>8</w:t>
      </w:r>
      <w:r>
        <w:rPr>
          <w:rFonts w:ascii="Times New Roman" w:hAnsi="Times New Roman" w:eastAsia="仿宋_GB2312" w:cs="Times New Roman"/>
          <w:sz w:val="28"/>
        </w:rPr>
        <w:t>.</w:t>
      </w:r>
      <w:r>
        <w:rPr>
          <w:rFonts w:hint="eastAsia" w:ascii="Times New Roman" w:hAnsi="Times New Roman" w:eastAsia="仿宋_GB2312" w:cs="Times New Roman"/>
          <w:sz w:val="28"/>
          <w:lang w:val="en-US" w:eastAsia="zh-CN"/>
        </w:rPr>
        <w:t>曹家务乡团委经费</w:t>
      </w:r>
      <w:r>
        <w:rPr>
          <w:rFonts w:ascii="Times New Roman" w:hAnsi="Times New Roman" w:eastAsia="仿宋_GB2312" w:cs="Times New Roman"/>
          <w:sz w:val="28"/>
        </w:rPr>
        <w:t>绩效目标表</w:t>
      </w:r>
      <w:r>
        <w:rPr>
          <w:rFonts w:ascii="Times New Roman" w:hAnsi="Times New Roman" w:eastAsia="仿宋_GB2312" w:cs="Times New Roman"/>
          <w:vanish/>
          <w:sz w:val="28"/>
        </w:rPr>
        <w:t>{ TC 2、办公自动化（OA）和督查督办系统升级及推广费绩效目标表 \f C \l 1 }</w:t>
      </w:r>
    </w:p>
    <w:p>
      <w:pPr>
        <w:spacing w:line="14" w:lineRule="exact"/>
        <w:ind w:firstLine="420" w:firstLineChars="200"/>
        <w:jc w:val="center"/>
        <w:rPr>
          <w:rFonts w:ascii="Times New Roman" w:hAnsi="Times New Roman" w:eastAsia="仿宋_GB2312" w:cs="Times New Roman"/>
        </w:rPr>
      </w:pPr>
    </w:p>
    <w:tbl>
      <w:tblPr>
        <w:tblStyle w:val="8"/>
        <w:tblW w:w="14062"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9"/>
        <w:gridCol w:w="2268"/>
        <w:gridCol w:w="1985"/>
        <w:gridCol w:w="3402"/>
        <w:gridCol w:w="1843"/>
        <w:gridCol w:w="215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53" w:type="dxa"/>
            <w:gridSpan w:val="5"/>
            <w:shd w:val="clear" w:color="auto" w:fill="auto"/>
            <w:vAlign w:val="center"/>
          </w:tcPr>
          <w:p>
            <w:pPr>
              <w:spacing w:line="300" w:lineRule="exac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8"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98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02"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43"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5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数量指标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开展团组织活动</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开展团组织活动次数</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w:t>
            </w:r>
            <w:r>
              <w:rPr>
                <w:rFonts w:ascii="方正书宋_GBK" w:eastAsia="方正书宋_GBK"/>
              </w:rPr>
              <w:t>2</w:t>
            </w:r>
            <w:r>
              <w:rPr>
                <w:rFonts w:hint="eastAsia" w:ascii="方正书宋_GBK" w:eastAsia="方正书宋_GBK"/>
              </w:rPr>
              <w:t>次</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质量指标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活动完成率</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活动完成数占总数的比</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ascii="方正书宋_GBK" w:eastAsia="方正书宋_GBK"/>
              </w:rPr>
              <w:t>100%</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时效指标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工作完成时间</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工作完成时间</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按计划完成</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成本指标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团委活动经费</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团委活动经费</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w:t>
            </w:r>
            <w:r>
              <w:rPr>
                <w:rFonts w:ascii="方正书宋_GBK" w:eastAsia="方正书宋_GBK"/>
              </w:rPr>
              <w:t>20000</w:t>
            </w:r>
            <w:r>
              <w:rPr>
                <w:rFonts w:hint="eastAsia" w:ascii="方正书宋_GBK" w:eastAsia="方正书宋_GBK"/>
              </w:rPr>
              <w:t>元</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可持续影响指标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制度及实施方案健全程度</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以后年度项目持续实施是否具备健全的制度保障</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健全</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left"/>
              <w:rPr>
                <w:rFonts w:ascii="Times New Roman" w:hAnsi="Times New Roman" w:eastAsia="仿宋_GB2312" w:cs="Times New Roman"/>
              </w:rPr>
            </w:pPr>
          </w:p>
        </w:tc>
        <w:tc>
          <w:tcPr>
            <w:tcW w:w="1985" w:type="dxa"/>
            <w:shd w:val="clear" w:color="auto" w:fill="auto"/>
            <w:vAlign w:val="center"/>
          </w:tcPr>
          <w:p>
            <w:pPr>
              <w:spacing w:line="300" w:lineRule="exact"/>
              <w:jc w:val="left"/>
              <w:rPr>
                <w:rFonts w:ascii="Times New Roman" w:hAnsi="Times New Roman" w:eastAsia="仿宋_GB2312" w:cs="Times New Roman"/>
              </w:rPr>
            </w:pPr>
          </w:p>
        </w:tc>
        <w:tc>
          <w:tcPr>
            <w:tcW w:w="3402" w:type="dxa"/>
            <w:shd w:val="clear" w:color="auto" w:fill="auto"/>
            <w:vAlign w:val="center"/>
          </w:tcPr>
          <w:p>
            <w:pPr>
              <w:spacing w:line="300" w:lineRule="exact"/>
              <w:jc w:val="left"/>
              <w:rPr>
                <w:rFonts w:ascii="Times New Roman" w:hAnsi="Times New Roman" w:eastAsia="仿宋_GB2312" w:cs="Times New Roman"/>
              </w:rPr>
            </w:pPr>
          </w:p>
        </w:tc>
        <w:tc>
          <w:tcPr>
            <w:tcW w:w="1843" w:type="dxa"/>
            <w:shd w:val="clear" w:color="auto" w:fill="auto"/>
            <w:vAlign w:val="center"/>
          </w:tcPr>
          <w:p>
            <w:pPr>
              <w:spacing w:line="300" w:lineRule="exact"/>
              <w:jc w:val="left"/>
              <w:rPr>
                <w:rFonts w:ascii="Times New Roman" w:hAnsi="Times New Roman" w:eastAsia="仿宋_GB2312" w:cs="Times New Roman"/>
              </w:rPr>
            </w:pPr>
          </w:p>
        </w:tc>
        <w:tc>
          <w:tcPr>
            <w:tcW w:w="2155" w:type="dxa"/>
            <w:shd w:val="clear" w:color="auto" w:fill="auto"/>
            <w:vAlign w:val="center"/>
          </w:tcPr>
          <w:p>
            <w:pPr>
              <w:spacing w:line="300" w:lineRule="exact"/>
              <w:jc w:val="left"/>
              <w:rPr>
                <w:rFonts w:ascii="Times New Roman" w:hAnsi="Times New Roman" w:eastAsia="仿宋_GB2312"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服务对象满意度指标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服务对象满意度</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服务对象满意度</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w:t>
            </w:r>
            <w:r>
              <w:rPr>
                <w:rFonts w:ascii="方正书宋_GBK" w:eastAsia="方正书宋_GBK"/>
              </w:rPr>
              <w:t>90%</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问卷调查</w:t>
            </w:r>
          </w:p>
        </w:tc>
      </w:tr>
    </w:tbl>
    <w:p>
      <w:pPr>
        <w:ind w:firstLine="560" w:firstLineChars="200"/>
        <w:jc w:val="left"/>
        <w:outlineLvl w:val="1"/>
        <w:rPr>
          <w:rFonts w:ascii="Times New Roman" w:hAnsi="Times New Roman" w:eastAsia="仿宋_GB2312" w:cs="Times New Roman"/>
          <w:sz w:val="28"/>
        </w:rPr>
      </w:pPr>
      <w:r>
        <w:rPr>
          <w:rFonts w:hint="eastAsia" w:ascii="Times New Roman" w:hAnsi="Times New Roman" w:eastAsia="仿宋_GB2312" w:cs="Times New Roman"/>
          <w:sz w:val="28"/>
          <w:lang w:val="en-US" w:eastAsia="zh-CN"/>
        </w:rPr>
        <w:t>9</w:t>
      </w:r>
      <w:r>
        <w:rPr>
          <w:rFonts w:ascii="Times New Roman" w:hAnsi="Times New Roman" w:eastAsia="仿宋_GB2312" w:cs="Times New Roman"/>
          <w:sz w:val="28"/>
        </w:rPr>
        <w:t>.</w:t>
      </w:r>
      <w:r>
        <w:rPr>
          <w:rFonts w:hint="eastAsia" w:ascii="Times New Roman" w:hAnsi="Times New Roman" w:eastAsia="仿宋_GB2312" w:cs="Times New Roman"/>
          <w:sz w:val="28"/>
          <w:lang w:val="en-US" w:eastAsia="zh-CN"/>
        </w:rPr>
        <w:t>曹家务乡基层信访维稳经费</w:t>
      </w:r>
      <w:r>
        <w:rPr>
          <w:rFonts w:ascii="Times New Roman" w:hAnsi="Times New Roman" w:eastAsia="仿宋_GB2312" w:cs="Times New Roman"/>
          <w:sz w:val="28"/>
        </w:rPr>
        <w:t>绩效目标表</w:t>
      </w:r>
      <w:r>
        <w:rPr>
          <w:rFonts w:ascii="Times New Roman" w:hAnsi="Times New Roman" w:eastAsia="仿宋_GB2312" w:cs="Times New Roman"/>
          <w:vanish/>
          <w:sz w:val="28"/>
        </w:rPr>
        <w:t>{ TC 2、办公自动化（OA）和督查督办系统升级及推广费绩效目标表 \f C \l 1 }</w:t>
      </w:r>
    </w:p>
    <w:p>
      <w:pPr>
        <w:spacing w:line="14" w:lineRule="exact"/>
        <w:ind w:firstLine="420" w:firstLineChars="200"/>
        <w:jc w:val="center"/>
        <w:rPr>
          <w:rFonts w:ascii="Times New Roman" w:hAnsi="Times New Roman" w:eastAsia="仿宋_GB2312" w:cs="Times New Roman"/>
        </w:rPr>
      </w:pPr>
    </w:p>
    <w:tbl>
      <w:tblPr>
        <w:tblStyle w:val="8"/>
        <w:tblW w:w="14062"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9"/>
        <w:gridCol w:w="2268"/>
        <w:gridCol w:w="1985"/>
        <w:gridCol w:w="3402"/>
        <w:gridCol w:w="1843"/>
        <w:gridCol w:w="215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53" w:type="dxa"/>
            <w:gridSpan w:val="5"/>
            <w:shd w:val="clear" w:color="auto" w:fill="auto"/>
            <w:vAlign w:val="center"/>
          </w:tcPr>
          <w:p>
            <w:pPr>
              <w:spacing w:line="300" w:lineRule="exac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8"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98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02"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43"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5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数量指标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对信访事件答复率</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对信访事件答复率</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w:t>
            </w:r>
            <w:r>
              <w:rPr>
                <w:rFonts w:ascii="方正书宋_GBK" w:eastAsia="方正书宋_GBK"/>
              </w:rPr>
              <w:t>95%</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质量指标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信访事件下降数占原来事件数比率</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信访事件下降数占原来事件数比率</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ascii="方正书宋_GBK" w:eastAsia="方正书宋_GBK"/>
              </w:rPr>
              <w:t>%</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时效指标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工作完成时间</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信访工作需要完成的时间</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按计划完成</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成本指标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信访事务工作费用成本</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信访事务工作费用成本</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w:t>
            </w:r>
            <w:r>
              <w:rPr>
                <w:rFonts w:ascii="方正书宋_GBK" w:eastAsia="方正书宋_GBK"/>
              </w:rPr>
              <w:t>200000</w:t>
            </w:r>
            <w:r>
              <w:rPr>
                <w:rFonts w:hint="eastAsia" w:ascii="方正书宋_GBK" w:eastAsia="方正书宋_GBK"/>
              </w:rPr>
              <w:t>元</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社会效益指标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信访维稳保障能力提升情况</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信访维稳保障能力提升情况</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提升</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可持续影响指标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制度及实施方案健全程度</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以后年度项目持续实施是否具备健全的制度保障</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健全</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服务对象满意度指标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受益对象满意度</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通过问卷调查，满意和比较满意的群众比率</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w:t>
            </w:r>
            <w:r>
              <w:rPr>
                <w:rFonts w:ascii="方正书宋_GBK" w:eastAsia="方正书宋_GBK"/>
              </w:rPr>
              <w:t>90%</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调查问卷</w:t>
            </w:r>
          </w:p>
        </w:tc>
      </w:tr>
    </w:tbl>
    <w:p>
      <w:pPr>
        <w:ind w:firstLine="560" w:firstLineChars="200"/>
        <w:jc w:val="left"/>
        <w:outlineLvl w:val="1"/>
        <w:rPr>
          <w:rFonts w:ascii="Times New Roman" w:hAnsi="Times New Roman" w:eastAsia="仿宋_GB2312" w:cs="Times New Roman"/>
          <w:sz w:val="28"/>
        </w:rPr>
      </w:pPr>
      <w:r>
        <w:rPr>
          <w:rFonts w:hint="eastAsia" w:ascii="Times New Roman" w:hAnsi="Times New Roman" w:eastAsia="仿宋_GB2312" w:cs="Times New Roman"/>
          <w:sz w:val="28"/>
          <w:lang w:val="en-US" w:eastAsia="zh-CN"/>
        </w:rPr>
        <w:t>10</w:t>
      </w:r>
      <w:r>
        <w:rPr>
          <w:rFonts w:ascii="Times New Roman" w:hAnsi="Times New Roman" w:eastAsia="仿宋_GB2312" w:cs="Times New Roman"/>
          <w:sz w:val="28"/>
        </w:rPr>
        <w:t>.</w:t>
      </w:r>
      <w:r>
        <w:rPr>
          <w:rFonts w:hint="eastAsia" w:ascii="Times New Roman" w:hAnsi="Times New Roman" w:eastAsia="仿宋_GB2312" w:cs="Times New Roman"/>
          <w:sz w:val="28"/>
          <w:lang w:val="en-US" w:eastAsia="zh-CN"/>
        </w:rPr>
        <w:t>曹家务乡机关运行经费</w:t>
      </w:r>
      <w:r>
        <w:rPr>
          <w:rFonts w:ascii="Times New Roman" w:hAnsi="Times New Roman" w:eastAsia="仿宋_GB2312" w:cs="Times New Roman"/>
          <w:sz w:val="28"/>
        </w:rPr>
        <w:t>绩效目标表</w:t>
      </w:r>
      <w:r>
        <w:rPr>
          <w:rFonts w:ascii="Times New Roman" w:hAnsi="Times New Roman" w:eastAsia="仿宋_GB2312" w:cs="Times New Roman"/>
          <w:vanish/>
          <w:sz w:val="28"/>
        </w:rPr>
        <w:t>{ TC 2、办公自动化（OA）和督查督办系统升级及推广费绩效目标表 \f C \l 1 }</w:t>
      </w:r>
    </w:p>
    <w:p>
      <w:pPr>
        <w:spacing w:line="14" w:lineRule="exact"/>
        <w:ind w:firstLine="420" w:firstLineChars="200"/>
        <w:jc w:val="center"/>
        <w:rPr>
          <w:rFonts w:ascii="Times New Roman" w:hAnsi="Times New Roman" w:eastAsia="仿宋_GB2312" w:cs="Times New Roman"/>
        </w:rPr>
      </w:pPr>
    </w:p>
    <w:tbl>
      <w:tblPr>
        <w:tblStyle w:val="8"/>
        <w:tblW w:w="14062"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9"/>
        <w:gridCol w:w="2268"/>
        <w:gridCol w:w="1985"/>
        <w:gridCol w:w="3402"/>
        <w:gridCol w:w="1843"/>
        <w:gridCol w:w="215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53" w:type="dxa"/>
            <w:gridSpan w:val="5"/>
            <w:shd w:val="clear" w:color="auto" w:fill="auto"/>
            <w:vAlign w:val="center"/>
          </w:tcPr>
          <w:p>
            <w:pPr>
              <w:spacing w:line="300" w:lineRule="exac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8"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98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02"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43"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5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数量指标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工作任务完成率</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全年完成的党建工作数量占总工作任务数量的比重</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=100%</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质量指标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工作任务合格率</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全年合格的党建工作数量占总工作任务数量的比重</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rPr>
              <w:t>95%</w:t>
            </w:r>
          </w:p>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时效指标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每年党建工作完成时间</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每年党建工作完成时间</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按照规定时间完成</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成本指标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项目成本控制</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党建工作成本</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val="en-US" w:eastAsia="zh-CN"/>
              </w:rPr>
              <w:t>≤2万元</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社会效益指标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提升乡镇共青团影响力情况</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提升乡镇党影响力情况</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提升</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p>
        </w:tc>
        <w:tc>
          <w:tcPr>
            <w:tcW w:w="1985" w:type="dxa"/>
            <w:shd w:val="clear" w:color="auto" w:fill="auto"/>
            <w:vAlign w:val="center"/>
          </w:tcPr>
          <w:p>
            <w:pPr>
              <w:spacing w:line="300" w:lineRule="exact"/>
              <w:jc w:val="center"/>
              <w:rPr>
                <w:rFonts w:ascii="Times New Roman" w:hAnsi="Times New Roman" w:eastAsia="仿宋_GB2312" w:cs="Times New Roman"/>
              </w:rPr>
            </w:pPr>
          </w:p>
        </w:tc>
        <w:tc>
          <w:tcPr>
            <w:tcW w:w="3402" w:type="dxa"/>
            <w:shd w:val="clear" w:color="auto" w:fill="auto"/>
            <w:vAlign w:val="center"/>
          </w:tcPr>
          <w:p>
            <w:pPr>
              <w:spacing w:line="300" w:lineRule="exact"/>
              <w:jc w:val="center"/>
              <w:rPr>
                <w:rFonts w:ascii="Times New Roman" w:hAnsi="Times New Roman" w:eastAsia="仿宋_GB2312" w:cs="Times New Roman"/>
              </w:rPr>
            </w:pPr>
          </w:p>
        </w:tc>
        <w:tc>
          <w:tcPr>
            <w:tcW w:w="1843" w:type="dxa"/>
            <w:shd w:val="clear" w:color="auto" w:fill="auto"/>
            <w:vAlign w:val="center"/>
          </w:tcPr>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服务对象满意度指标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服务对象的满意度（%）</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调查中满意和较满意的数量占调查总人数的比率</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rPr>
              <w:t>95%</w:t>
            </w:r>
          </w:p>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调查问卷</w:t>
            </w:r>
          </w:p>
        </w:tc>
      </w:tr>
    </w:tbl>
    <w:p>
      <w:pPr>
        <w:ind w:firstLine="560" w:firstLineChars="200"/>
        <w:jc w:val="left"/>
        <w:outlineLvl w:val="1"/>
        <w:rPr>
          <w:rFonts w:ascii="Times New Roman" w:hAnsi="Times New Roman" w:eastAsia="仿宋_GB2312" w:cs="Times New Roman"/>
          <w:sz w:val="28"/>
        </w:rPr>
      </w:pPr>
      <w:r>
        <w:rPr>
          <w:rFonts w:hint="eastAsia" w:ascii="Times New Roman" w:hAnsi="Times New Roman" w:eastAsia="仿宋_GB2312" w:cs="Times New Roman"/>
          <w:sz w:val="28"/>
          <w:lang w:val="en-US" w:eastAsia="zh-CN"/>
        </w:rPr>
        <w:t>11</w:t>
      </w:r>
      <w:r>
        <w:rPr>
          <w:rFonts w:ascii="Times New Roman" w:hAnsi="Times New Roman" w:eastAsia="仿宋_GB2312" w:cs="Times New Roman"/>
          <w:sz w:val="28"/>
        </w:rPr>
        <w:t>.</w:t>
      </w:r>
      <w:r>
        <w:rPr>
          <w:rFonts w:hint="eastAsia" w:ascii="Times New Roman" w:hAnsi="Times New Roman" w:eastAsia="仿宋_GB2312" w:cs="Times New Roman"/>
          <w:sz w:val="28"/>
          <w:lang w:val="en-US" w:eastAsia="zh-CN"/>
        </w:rPr>
        <w:t>曹家务乡编外资金</w:t>
      </w:r>
      <w:r>
        <w:rPr>
          <w:rFonts w:ascii="Times New Roman" w:hAnsi="Times New Roman" w:eastAsia="仿宋_GB2312" w:cs="Times New Roman"/>
          <w:sz w:val="28"/>
        </w:rPr>
        <w:t>绩效目标表</w:t>
      </w:r>
      <w:r>
        <w:rPr>
          <w:rFonts w:ascii="Times New Roman" w:hAnsi="Times New Roman" w:eastAsia="仿宋_GB2312" w:cs="Times New Roman"/>
          <w:vanish/>
          <w:sz w:val="28"/>
        </w:rPr>
        <w:t>{ TC 2、办公自动化（OA）和督查督办系统升级及推广费绩效目标表 \f C \l 1 }</w:t>
      </w:r>
    </w:p>
    <w:p>
      <w:pPr>
        <w:spacing w:line="14" w:lineRule="exact"/>
        <w:ind w:firstLine="420" w:firstLineChars="200"/>
        <w:jc w:val="center"/>
        <w:rPr>
          <w:rFonts w:ascii="Times New Roman" w:hAnsi="Times New Roman" w:eastAsia="仿宋_GB2312" w:cs="Times New Roman"/>
        </w:rPr>
      </w:pPr>
    </w:p>
    <w:tbl>
      <w:tblPr>
        <w:tblStyle w:val="8"/>
        <w:tblW w:w="14062"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9"/>
        <w:gridCol w:w="2268"/>
        <w:gridCol w:w="1985"/>
        <w:gridCol w:w="3402"/>
        <w:gridCol w:w="1843"/>
        <w:gridCol w:w="215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53" w:type="dxa"/>
            <w:gridSpan w:val="5"/>
            <w:shd w:val="clear" w:color="auto" w:fill="auto"/>
            <w:vAlign w:val="center"/>
          </w:tcPr>
          <w:p>
            <w:pPr>
              <w:spacing w:line="300" w:lineRule="exac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8"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98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02"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43"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5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数量指标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保障人数</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保障人数</w:t>
            </w:r>
          </w:p>
        </w:tc>
        <w:tc>
          <w:tcPr>
            <w:tcW w:w="1843" w:type="dxa"/>
            <w:shd w:val="clear" w:color="auto" w:fill="auto"/>
            <w:vAlign w:val="center"/>
          </w:tcPr>
          <w:p>
            <w:pPr>
              <w:spacing w:line="300" w:lineRule="exact"/>
              <w:jc w:val="both"/>
              <w:rPr>
                <w:rFonts w:hint="eastAsia" w:ascii="Times New Roman" w:hAnsi="Times New Roman" w:eastAsia="仿宋_GB2312" w:cs="Times New Roman"/>
                <w:lang w:val="en-US" w:eastAsia="zh-CN"/>
              </w:rPr>
            </w:pPr>
            <w:r>
              <w:rPr>
                <w:rFonts w:hint="eastAsia" w:ascii="Times New Roman" w:hAnsi="Times New Roman" w:eastAsia="仿宋_GB2312" w:cs="Times New Roman"/>
                <w:lang w:val="en-US" w:eastAsia="zh-CN"/>
              </w:rPr>
              <w:t>全员保障</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质量指标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工资(福利)等发放精准性</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工资福利等发放人员范围的精准性和发放数据的准确性</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=100%</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时效指标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工资(福利)发放及时性</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工资福利等发放的时效情况</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按照规定时间完成</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成本指标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工资（福利）发放标准</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工资（福利）、社会保障（公积金）等发放（缴纳）标准</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按照规定标准控制</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社会效益指标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加强工作人员归属感</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通过按时按标准发放工资福利等，进一步增强干部职工得归属感，保持干部队伍相对稳定，保障办公正常运转</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提升</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p>
        </w:tc>
        <w:tc>
          <w:tcPr>
            <w:tcW w:w="1985" w:type="dxa"/>
            <w:shd w:val="clear" w:color="auto" w:fill="auto"/>
            <w:vAlign w:val="center"/>
          </w:tcPr>
          <w:p>
            <w:pPr>
              <w:spacing w:line="300" w:lineRule="exact"/>
              <w:jc w:val="center"/>
              <w:rPr>
                <w:rFonts w:ascii="Times New Roman" w:hAnsi="Times New Roman" w:eastAsia="仿宋_GB2312" w:cs="Times New Roman"/>
              </w:rPr>
            </w:pPr>
          </w:p>
        </w:tc>
        <w:tc>
          <w:tcPr>
            <w:tcW w:w="3402" w:type="dxa"/>
            <w:shd w:val="clear" w:color="auto" w:fill="auto"/>
            <w:vAlign w:val="center"/>
          </w:tcPr>
          <w:p>
            <w:pPr>
              <w:spacing w:line="300" w:lineRule="exact"/>
              <w:jc w:val="center"/>
              <w:rPr>
                <w:rFonts w:ascii="Times New Roman" w:hAnsi="Times New Roman" w:eastAsia="仿宋_GB2312" w:cs="Times New Roman"/>
              </w:rPr>
            </w:pPr>
          </w:p>
        </w:tc>
        <w:tc>
          <w:tcPr>
            <w:tcW w:w="1843" w:type="dxa"/>
            <w:shd w:val="clear" w:color="auto" w:fill="auto"/>
            <w:vAlign w:val="center"/>
          </w:tcPr>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服务对象满意度指标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服务对象的满意度（%）</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调查中满意和较满意的数量占调查总人数的比率</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rPr>
              <w:t>95%</w:t>
            </w:r>
          </w:p>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调查问卷</w:t>
            </w:r>
          </w:p>
        </w:tc>
      </w:tr>
    </w:tbl>
    <w:p>
      <w:pPr>
        <w:ind w:firstLine="560" w:firstLineChars="200"/>
        <w:jc w:val="left"/>
        <w:outlineLvl w:val="1"/>
        <w:rPr>
          <w:rFonts w:ascii="Times New Roman" w:hAnsi="Times New Roman" w:eastAsia="仿宋_GB2312" w:cs="Times New Roman"/>
          <w:sz w:val="28"/>
        </w:rPr>
      </w:pPr>
      <w:r>
        <w:rPr>
          <w:rFonts w:hint="eastAsia" w:ascii="Times New Roman" w:hAnsi="Times New Roman" w:eastAsia="仿宋_GB2312" w:cs="Times New Roman"/>
          <w:sz w:val="28"/>
          <w:lang w:val="en-US" w:eastAsia="zh-CN"/>
        </w:rPr>
        <w:t>12</w:t>
      </w:r>
      <w:r>
        <w:rPr>
          <w:rFonts w:ascii="Times New Roman" w:hAnsi="Times New Roman" w:eastAsia="仿宋_GB2312" w:cs="Times New Roman"/>
          <w:sz w:val="28"/>
        </w:rPr>
        <w:t>.</w:t>
      </w:r>
      <w:r>
        <w:rPr>
          <w:rFonts w:hint="eastAsia" w:ascii="Times New Roman" w:hAnsi="Times New Roman" w:eastAsia="仿宋_GB2312" w:cs="Times New Roman"/>
          <w:sz w:val="28"/>
          <w:lang w:val="en-US" w:eastAsia="zh-CN"/>
        </w:rPr>
        <w:t>曹家务乡鞭炮库拆除地上物补偿款</w:t>
      </w:r>
      <w:r>
        <w:rPr>
          <w:rFonts w:ascii="Times New Roman" w:hAnsi="Times New Roman" w:eastAsia="仿宋_GB2312" w:cs="Times New Roman"/>
          <w:sz w:val="28"/>
        </w:rPr>
        <w:t>绩效目标表</w:t>
      </w:r>
      <w:r>
        <w:rPr>
          <w:rFonts w:ascii="Times New Roman" w:hAnsi="Times New Roman" w:eastAsia="仿宋_GB2312" w:cs="Times New Roman"/>
          <w:vanish/>
          <w:sz w:val="28"/>
        </w:rPr>
        <w:t>{ TC 2、办公自动化（OA）和督查督办系统升级及推广费绩效目标表 \f C \l 1 }</w:t>
      </w:r>
    </w:p>
    <w:p>
      <w:pPr>
        <w:spacing w:line="14" w:lineRule="exact"/>
        <w:ind w:firstLine="420" w:firstLineChars="200"/>
        <w:jc w:val="center"/>
        <w:rPr>
          <w:rFonts w:ascii="Times New Roman" w:hAnsi="Times New Roman" w:eastAsia="仿宋_GB2312" w:cs="Times New Roman"/>
        </w:rPr>
      </w:pPr>
    </w:p>
    <w:tbl>
      <w:tblPr>
        <w:tblStyle w:val="8"/>
        <w:tblW w:w="14062"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9"/>
        <w:gridCol w:w="2268"/>
        <w:gridCol w:w="1985"/>
        <w:gridCol w:w="3402"/>
        <w:gridCol w:w="1843"/>
        <w:gridCol w:w="215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53" w:type="dxa"/>
            <w:gridSpan w:val="5"/>
            <w:shd w:val="clear" w:color="auto" w:fill="auto"/>
            <w:vAlign w:val="center"/>
          </w:tcPr>
          <w:p>
            <w:pPr>
              <w:spacing w:line="300" w:lineRule="exac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8"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98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02"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43"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5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数量指标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拆除率</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已拆除占应拆除的比例</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ascii="方正书宋_GBK" w:eastAsia="方正书宋_GBK"/>
              </w:rPr>
              <w:t>100%</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质量指标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补偿资金发放率</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已发放人数占应发放金额的比率</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ascii="方正书宋_GBK" w:eastAsia="方正书宋_GBK"/>
              </w:rPr>
              <w:t>100%</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时效指标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工作完成时间</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作需要完成的时间</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按计划及时完成</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成本指标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鞭炮库拆除补偿资金</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鞭炮库拆除补偿资金</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w:t>
            </w:r>
            <w:r>
              <w:rPr>
                <w:rFonts w:ascii="方正书宋_GBK" w:eastAsia="方正书宋_GBK"/>
              </w:rPr>
              <w:t>1621905</w:t>
            </w:r>
            <w:r>
              <w:rPr>
                <w:rFonts w:hint="eastAsia" w:ascii="方正书宋_GBK" w:eastAsia="方正书宋_GBK"/>
              </w:rPr>
              <w:t>元</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社会效益指标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补助人群生活改善情况</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补助人群在生活、医疗、护理方敏的改善情况</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改善</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可持续影响指标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制度及实施方案健全程度</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以后年度项目持续实施是否具备健全的制度保障</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健全</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计划标准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8"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服务对象满意度指标</w:t>
            </w:r>
          </w:p>
        </w:tc>
        <w:tc>
          <w:tcPr>
            <w:tcW w:w="198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受益对象满意度</w:t>
            </w:r>
          </w:p>
        </w:tc>
        <w:tc>
          <w:tcPr>
            <w:tcW w:w="3402"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通过问卷调查，满意和较满意人数占总调查人数的比率</w:t>
            </w:r>
          </w:p>
        </w:tc>
        <w:tc>
          <w:tcPr>
            <w:tcW w:w="1843"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w:t>
            </w:r>
            <w:r>
              <w:rPr>
                <w:rFonts w:ascii="方正书宋_GBK" w:eastAsia="方正书宋_GBK"/>
              </w:rPr>
              <w:t>95%</w:t>
            </w:r>
          </w:p>
        </w:tc>
        <w:tc>
          <w:tcPr>
            <w:tcW w:w="2155" w:type="dxa"/>
            <w:shd w:val="clear" w:color="auto" w:fill="auto"/>
            <w:vAlign w:val="center"/>
          </w:tcPr>
          <w:p>
            <w:pPr>
              <w:spacing w:line="300" w:lineRule="exact"/>
              <w:jc w:val="left"/>
              <w:rPr>
                <w:rFonts w:ascii="Times New Roman" w:hAnsi="Times New Roman" w:eastAsia="仿宋_GB2312" w:cs="Times New Roman"/>
              </w:rPr>
            </w:pPr>
            <w:r>
              <w:rPr>
                <w:rFonts w:hint="eastAsia" w:ascii="方正书宋_GBK" w:eastAsia="方正书宋_GBK"/>
              </w:rPr>
              <w:t>问卷调查</w:t>
            </w:r>
          </w:p>
        </w:tc>
      </w:tr>
    </w:tbl>
    <w:p>
      <w:pPr>
        <w:ind w:firstLine="560" w:firstLineChars="200"/>
        <w:jc w:val="left"/>
        <w:outlineLvl w:val="1"/>
        <w:rPr>
          <w:rFonts w:ascii="Times New Roman" w:hAnsi="Times New Roman" w:eastAsia="仿宋_GB2312" w:cs="Times New Roman"/>
          <w:sz w:val="28"/>
        </w:rPr>
      </w:pPr>
      <w:r>
        <w:rPr>
          <w:rFonts w:hint="eastAsia" w:ascii="Times New Roman" w:hAnsi="Times New Roman" w:eastAsia="仿宋_GB2312" w:cs="Times New Roman"/>
          <w:sz w:val="28"/>
          <w:lang w:val="en-US" w:eastAsia="zh-CN"/>
        </w:rPr>
        <w:t>13</w:t>
      </w:r>
      <w:r>
        <w:rPr>
          <w:rFonts w:ascii="Times New Roman" w:hAnsi="Times New Roman" w:eastAsia="仿宋_GB2312" w:cs="Times New Roman"/>
          <w:sz w:val="28"/>
        </w:rPr>
        <w:t>.</w:t>
      </w:r>
      <w:r>
        <w:rPr>
          <w:rFonts w:hint="eastAsia" w:ascii="Times New Roman" w:hAnsi="Times New Roman" w:eastAsia="仿宋_GB2312" w:cs="Times New Roman"/>
          <w:sz w:val="28"/>
          <w:lang w:val="en-US" w:eastAsia="zh-CN"/>
        </w:rPr>
        <w:t>曹家务乡新冠病毒防疫资金</w:t>
      </w:r>
      <w:r>
        <w:rPr>
          <w:rFonts w:ascii="Times New Roman" w:hAnsi="Times New Roman" w:eastAsia="仿宋_GB2312" w:cs="Times New Roman"/>
          <w:sz w:val="28"/>
        </w:rPr>
        <w:t>绩效目标表</w:t>
      </w:r>
      <w:r>
        <w:rPr>
          <w:rFonts w:ascii="Times New Roman" w:hAnsi="Times New Roman" w:eastAsia="仿宋_GB2312" w:cs="Times New Roman"/>
          <w:vanish/>
          <w:sz w:val="28"/>
        </w:rPr>
        <w:t>{ TC 2、办公自动化（OA）和督查督办系统升级及推广费绩效目标表 \f C \l 1 }</w:t>
      </w:r>
    </w:p>
    <w:p>
      <w:pPr>
        <w:spacing w:line="14" w:lineRule="exact"/>
        <w:ind w:firstLine="420" w:firstLineChars="200"/>
        <w:jc w:val="center"/>
        <w:rPr>
          <w:rFonts w:ascii="Times New Roman" w:hAnsi="Times New Roman" w:eastAsia="仿宋_GB2312" w:cs="Times New Roman"/>
        </w:rPr>
      </w:pPr>
    </w:p>
    <w:tbl>
      <w:tblPr>
        <w:tblStyle w:val="8"/>
        <w:tblW w:w="14062"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9"/>
        <w:gridCol w:w="2268"/>
        <w:gridCol w:w="1985"/>
        <w:gridCol w:w="3402"/>
        <w:gridCol w:w="1843"/>
        <w:gridCol w:w="215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53" w:type="dxa"/>
            <w:gridSpan w:val="5"/>
            <w:shd w:val="clear" w:color="auto" w:fill="auto"/>
            <w:vAlign w:val="center"/>
          </w:tcPr>
          <w:p>
            <w:pPr>
              <w:spacing w:line="300" w:lineRule="exac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8"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98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02"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43"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5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数量指标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涉及防疫防控工作的村街数</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涉及防疫防控工作的村街数</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w:t>
            </w:r>
            <w:r>
              <w:rPr>
                <w:rFonts w:hint="eastAsia" w:ascii="Times New Roman" w:hAnsi="Times New Roman" w:eastAsia="仿宋_GB2312" w:cs="Times New Roman"/>
                <w:lang w:val="en-US" w:eastAsia="zh-CN"/>
              </w:rPr>
              <w:t>25</w:t>
            </w:r>
            <w:r>
              <w:rPr>
                <w:rFonts w:hint="eastAsia" w:ascii="Times New Roman" w:hAnsi="Times New Roman" w:eastAsia="仿宋_GB2312" w:cs="Times New Roman"/>
              </w:rPr>
              <w:t>个</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质量指标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购置防疫用品的质量</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购置防疫用品的质量合格率</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=100%</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时效指标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对于上级安排的工作是否及时完成</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对于上级安排的工作是否及时完成</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val="en-US" w:eastAsia="zh-CN"/>
              </w:rPr>
              <w:t>≤98万元</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成本指标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全年疫情防控工作支出成本</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全年疫情防控工作支出成本</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按照规定标准控制</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社会效益指标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群众对于开展防疫防控工作的配合程度得到提升</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群众对于开展防疫防控工作的配合程度得到提升</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提升</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p>
        </w:tc>
        <w:tc>
          <w:tcPr>
            <w:tcW w:w="1985" w:type="dxa"/>
            <w:shd w:val="clear" w:color="auto" w:fill="auto"/>
            <w:vAlign w:val="center"/>
          </w:tcPr>
          <w:p>
            <w:pPr>
              <w:spacing w:line="300" w:lineRule="exact"/>
              <w:jc w:val="center"/>
              <w:rPr>
                <w:rFonts w:ascii="Times New Roman" w:hAnsi="Times New Roman" w:eastAsia="仿宋_GB2312" w:cs="Times New Roman"/>
              </w:rPr>
            </w:pPr>
          </w:p>
        </w:tc>
        <w:tc>
          <w:tcPr>
            <w:tcW w:w="3402" w:type="dxa"/>
            <w:shd w:val="clear" w:color="auto" w:fill="auto"/>
            <w:vAlign w:val="center"/>
          </w:tcPr>
          <w:p>
            <w:pPr>
              <w:spacing w:line="300" w:lineRule="exact"/>
              <w:jc w:val="center"/>
              <w:rPr>
                <w:rFonts w:ascii="Times New Roman" w:hAnsi="Times New Roman" w:eastAsia="仿宋_GB2312" w:cs="Times New Roman"/>
              </w:rPr>
            </w:pPr>
          </w:p>
        </w:tc>
        <w:tc>
          <w:tcPr>
            <w:tcW w:w="1843" w:type="dxa"/>
            <w:shd w:val="clear" w:color="auto" w:fill="auto"/>
            <w:vAlign w:val="center"/>
          </w:tcPr>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服务对象满意度指标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服务对象的满意度（%）</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调查中满意和较满意的数量占调查总人数的比率</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rPr>
              <w:t>95%</w:t>
            </w:r>
          </w:p>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调查问卷</w:t>
            </w:r>
          </w:p>
        </w:tc>
      </w:tr>
    </w:tbl>
    <w:p>
      <w:pPr>
        <w:ind w:firstLine="560" w:firstLineChars="200"/>
        <w:jc w:val="left"/>
        <w:outlineLvl w:val="1"/>
        <w:rPr>
          <w:rFonts w:ascii="Times New Roman" w:hAnsi="Times New Roman" w:eastAsia="仿宋_GB2312" w:cs="Times New Roman"/>
          <w:sz w:val="28"/>
        </w:rPr>
      </w:pPr>
      <w:r>
        <w:rPr>
          <w:rFonts w:hint="eastAsia" w:ascii="Times New Roman" w:hAnsi="Times New Roman" w:eastAsia="仿宋_GB2312" w:cs="Times New Roman"/>
          <w:sz w:val="28"/>
          <w:lang w:val="en-US" w:eastAsia="zh-CN"/>
        </w:rPr>
        <w:t>14</w:t>
      </w:r>
      <w:r>
        <w:rPr>
          <w:rFonts w:ascii="Times New Roman" w:hAnsi="Times New Roman" w:eastAsia="仿宋_GB2312" w:cs="Times New Roman"/>
          <w:sz w:val="28"/>
        </w:rPr>
        <w:t>.</w:t>
      </w:r>
      <w:r>
        <w:rPr>
          <w:rFonts w:hint="eastAsia" w:ascii="Times New Roman" w:hAnsi="Times New Roman" w:eastAsia="仿宋_GB2312" w:cs="Times New Roman"/>
          <w:sz w:val="28"/>
          <w:lang w:val="en-US" w:eastAsia="zh-CN"/>
        </w:rPr>
        <w:t>曹家务乡春节送温暖活动慰问金</w:t>
      </w:r>
      <w:r>
        <w:rPr>
          <w:rFonts w:ascii="Times New Roman" w:hAnsi="Times New Roman" w:eastAsia="仿宋_GB2312" w:cs="Times New Roman"/>
          <w:sz w:val="28"/>
        </w:rPr>
        <w:t>绩效目标表</w:t>
      </w:r>
      <w:r>
        <w:rPr>
          <w:rFonts w:ascii="Times New Roman" w:hAnsi="Times New Roman" w:eastAsia="仿宋_GB2312" w:cs="Times New Roman"/>
          <w:vanish/>
          <w:sz w:val="28"/>
        </w:rPr>
        <w:t>{ TC 2、办公自动化（OA）和督查督办系统升级及推广费绩效目标表 \f C \l 1 }</w:t>
      </w:r>
    </w:p>
    <w:p>
      <w:pPr>
        <w:spacing w:line="14" w:lineRule="exact"/>
        <w:ind w:firstLine="420" w:firstLineChars="200"/>
        <w:jc w:val="center"/>
        <w:rPr>
          <w:rFonts w:ascii="Times New Roman" w:hAnsi="Times New Roman" w:eastAsia="仿宋_GB2312" w:cs="Times New Roman"/>
        </w:rPr>
      </w:pPr>
    </w:p>
    <w:tbl>
      <w:tblPr>
        <w:tblStyle w:val="8"/>
        <w:tblW w:w="14062"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9"/>
        <w:gridCol w:w="2268"/>
        <w:gridCol w:w="1985"/>
        <w:gridCol w:w="3402"/>
        <w:gridCol w:w="1843"/>
        <w:gridCol w:w="215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53" w:type="dxa"/>
            <w:gridSpan w:val="5"/>
            <w:shd w:val="clear" w:color="auto" w:fill="auto"/>
            <w:vAlign w:val="center"/>
          </w:tcPr>
          <w:p>
            <w:pPr>
              <w:spacing w:line="300" w:lineRule="exac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8"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98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02"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43"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55" w:type="dxa"/>
            <w:shd w:val="clear" w:color="auto" w:fill="auto"/>
            <w:vAlign w:val="center"/>
          </w:tcPr>
          <w:p>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数量指标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慰问人员</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慰问人员</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=4人</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质量指标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资金是否全部发放到位</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资金是否全部发放到位</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=100%</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时效指标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是否及时将资金发放到位</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是否及时将资金发放到位</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按照规定时间完成</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成本指标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慰问金额</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慰问金额</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=2000元</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社会效益指标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对慰问人员生活改善是否起到积极作用</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对慰问人员生活改善是否起到积极作用</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改善</w:t>
            </w: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计划指标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tc>
        <w:tc>
          <w:tcPr>
            <w:tcW w:w="2268" w:type="dxa"/>
            <w:shd w:val="clear" w:color="auto" w:fill="auto"/>
            <w:vAlign w:val="center"/>
          </w:tcPr>
          <w:p>
            <w:pPr>
              <w:spacing w:line="300" w:lineRule="exact"/>
              <w:jc w:val="center"/>
              <w:rPr>
                <w:rFonts w:ascii="Times New Roman" w:hAnsi="Times New Roman" w:eastAsia="仿宋_GB2312" w:cs="Times New Roman"/>
              </w:rPr>
            </w:pPr>
          </w:p>
        </w:tc>
        <w:tc>
          <w:tcPr>
            <w:tcW w:w="1985" w:type="dxa"/>
            <w:shd w:val="clear" w:color="auto" w:fill="auto"/>
            <w:vAlign w:val="center"/>
          </w:tcPr>
          <w:p>
            <w:pPr>
              <w:spacing w:line="300" w:lineRule="exact"/>
              <w:jc w:val="center"/>
              <w:rPr>
                <w:rFonts w:ascii="Times New Roman" w:hAnsi="Times New Roman" w:eastAsia="仿宋_GB2312" w:cs="Times New Roman"/>
              </w:rPr>
            </w:pPr>
          </w:p>
        </w:tc>
        <w:tc>
          <w:tcPr>
            <w:tcW w:w="3402" w:type="dxa"/>
            <w:shd w:val="clear" w:color="auto" w:fill="auto"/>
            <w:vAlign w:val="center"/>
          </w:tcPr>
          <w:p>
            <w:pPr>
              <w:spacing w:line="300" w:lineRule="exact"/>
              <w:jc w:val="center"/>
              <w:rPr>
                <w:rFonts w:ascii="Times New Roman" w:hAnsi="Times New Roman" w:eastAsia="仿宋_GB2312" w:cs="Times New Roman"/>
              </w:rPr>
            </w:pPr>
          </w:p>
        </w:tc>
        <w:tc>
          <w:tcPr>
            <w:tcW w:w="1843" w:type="dxa"/>
            <w:shd w:val="clear" w:color="auto" w:fill="auto"/>
            <w:vAlign w:val="center"/>
          </w:tcPr>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shd w:val="clear" w:color="auto" w:fill="auto"/>
            <w:vAlign w:val="center"/>
          </w:tcPr>
          <w:p>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8"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服务对象满意度指标</w:t>
            </w:r>
          </w:p>
        </w:tc>
        <w:tc>
          <w:tcPr>
            <w:tcW w:w="198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服务对象的满意度（%）</w:t>
            </w:r>
          </w:p>
        </w:tc>
        <w:tc>
          <w:tcPr>
            <w:tcW w:w="3402"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调查中满意和较满意的数量占调查总人数的比率</w:t>
            </w:r>
          </w:p>
        </w:tc>
        <w:tc>
          <w:tcPr>
            <w:tcW w:w="1843"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lang w:eastAsia="zh-CN"/>
              </w:rPr>
              <w:t>≥</w:t>
            </w:r>
            <w:r>
              <w:rPr>
                <w:rFonts w:hint="eastAsia" w:ascii="Times New Roman" w:hAnsi="Times New Roman" w:eastAsia="仿宋_GB2312" w:cs="Times New Roman"/>
              </w:rPr>
              <w:t>95%</w:t>
            </w:r>
          </w:p>
          <w:p>
            <w:pPr>
              <w:spacing w:line="300" w:lineRule="exact"/>
              <w:jc w:val="center"/>
              <w:rPr>
                <w:rFonts w:ascii="Times New Roman" w:hAnsi="Times New Roman" w:eastAsia="仿宋_GB2312" w:cs="Times New Roman"/>
              </w:rPr>
            </w:pPr>
          </w:p>
        </w:tc>
        <w:tc>
          <w:tcPr>
            <w:tcW w:w="2155" w:type="dxa"/>
            <w:shd w:val="clear" w:color="auto" w:fill="auto"/>
            <w:vAlign w:val="center"/>
          </w:tcPr>
          <w:p>
            <w:pPr>
              <w:spacing w:line="300" w:lineRule="exact"/>
              <w:jc w:val="center"/>
              <w:rPr>
                <w:rFonts w:ascii="Times New Roman" w:hAnsi="Times New Roman" w:eastAsia="仿宋_GB2312" w:cs="Times New Roman"/>
              </w:rPr>
            </w:pPr>
            <w:r>
              <w:rPr>
                <w:rFonts w:hint="eastAsia" w:ascii="Times New Roman" w:hAnsi="Times New Roman" w:eastAsia="仿宋_GB2312" w:cs="Times New Roman"/>
              </w:rPr>
              <w:t>调查问卷</w:t>
            </w:r>
          </w:p>
        </w:tc>
      </w:tr>
    </w:tbl>
    <w:p>
      <w:pPr>
        <w:autoSpaceDE w:val="0"/>
        <w:autoSpaceDN w:val="0"/>
        <w:adjustRightInd w:val="0"/>
        <w:spacing w:line="584" w:lineRule="exact"/>
        <w:ind w:firstLine="640" w:firstLineChars="200"/>
        <w:jc w:val="left"/>
        <w:rPr>
          <w:rFonts w:hint="eastAsia" w:ascii="Times New Roman" w:hAnsi="Times New Roman" w:eastAsia="黑体" w:cs="Times New Roman"/>
          <w:sz w:val="32"/>
          <w:szCs w:val="32"/>
        </w:rPr>
      </w:pP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Times New Roman" w:eastAsia="黑体" w:cs="Times New Roman"/>
          <w:sz w:val="32"/>
          <w:szCs w:val="32"/>
        </w:rPr>
        <w:t>六、政府采购预算情况</w:t>
      </w:r>
    </w:p>
    <w:p>
      <w:pPr>
        <w:spacing w:line="584" w:lineRule="exact"/>
        <w:ind w:firstLine="640" w:firstLineChars="200"/>
        <w:outlineLvl w:val="0"/>
        <w:rPr>
          <w:rFonts w:ascii="Times New Roman" w:hAnsi="Times New Roman" w:eastAsia="仿宋_GB2312" w:cs="Times New Roman"/>
          <w:sz w:val="32"/>
          <w:szCs w:val="24"/>
        </w:rPr>
      </w:pPr>
      <w:bookmarkStart w:id="0" w:name="_Toc471398468"/>
      <w:r>
        <w:rPr>
          <w:rFonts w:ascii="Times New Roman" w:hAnsi="Times New Roman" w:eastAsia="仿宋_GB2312" w:cs="Times New Roman"/>
          <w:sz w:val="32"/>
          <w:szCs w:val="24"/>
        </w:rPr>
        <w:t>20</w:t>
      </w:r>
      <w:r>
        <w:rPr>
          <w:rFonts w:hint="eastAsia" w:ascii="Times New Roman" w:hAnsi="Times New Roman" w:eastAsia="仿宋_GB2312" w:cs="Times New Roman"/>
          <w:sz w:val="32"/>
          <w:szCs w:val="24"/>
        </w:rPr>
        <w:t>21</w:t>
      </w:r>
      <w:r>
        <w:rPr>
          <w:rFonts w:ascii="Times New Roman" w:hAnsi="Times New Roman" w:eastAsia="仿宋_GB2312" w:cs="Times New Roman"/>
          <w:sz w:val="32"/>
          <w:szCs w:val="24"/>
        </w:rPr>
        <w:t>年，我部门安排政府采购预算</w:t>
      </w:r>
      <w:r>
        <w:rPr>
          <w:rFonts w:hint="eastAsia" w:ascii="Times New Roman" w:hAnsi="Times New Roman" w:eastAsia="仿宋_GB2312" w:cs="Times New Roman"/>
          <w:sz w:val="32"/>
          <w:szCs w:val="24"/>
        </w:rPr>
        <w:t>0</w:t>
      </w:r>
      <w:r>
        <w:rPr>
          <w:rFonts w:ascii="Times New Roman" w:hAnsi="Times New Roman" w:eastAsia="仿宋_GB2312" w:cs="Times New Roman"/>
          <w:sz w:val="32"/>
          <w:szCs w:val="24"/>
        </w:rPr>
        <w:t>万元。具体内容见下表。</w:t>
      </w:r>
    </w:p>
    <w:bookmarkEnd w:id="0"/>
    <w:p>
      <w:pPr>
        <w:spacing w:line="584" w:lineRule="exact"/>
        <w:jc w:val="left"/>
        <w:outlineLvl w:val="0"/>
        <w:rPr>
          <w:rFonts w:ascii="Times New Roman" w:hAnsi="Times New Roman" w:eastAsia="仿宋_GB2312" w:cs="Times New Roman"/>
        </w:rPr>
      </w:pPr>
    </w:p>
    <w:p>
      <w:pPr>
        <w:jc w:val="center"/>
        <w:outlineLvl w:val="1"/>
        <w:rPr>
          <w:rFonts w:ascii="Times New Roman" w:hAnsi="Times New Roman" w:cs="Times New Roman"/>
          <w:sz w:val="32"/>
        </w:rPr>
      </w:pPr>
      <w:bookmarkStart w:id="1" w:name="_Toc64920910"/>
      <w:r>
        <w:rPr>
          <w:rFonts w:hint="eastAsia" w:ascii="方正小标宋_GBK" w:eastAsia="方正小标宋_GBK" w:cs="Times New Roman"/>
          <w:sz w:val="32"/>
        </w:rPr>
        <w:t>部门政府采购预算</w:t>
      </w:r>
      <w:bookmarkEnd w:id="1"/>
    </w:p>
    <w:tbl>
      <w:tblPr>
        <w:tblStyle w:val="8"/>
        <w:tblW w:w="15507"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984"/>
        <w:gridCol w:w="1134"/>
        <w:gridCol w:w="1531"/>
        <w:gridCol w:w="1531"/>
        <w:gridCol w:w="709"/>
        <w:gridCol w:w="907"/>
        <w:gridCol w:w="907"/>
        <w:gridCol w:w="1134"/>
        <w:gridCol w:w="1134"/>
        <w:gridCol w:w="1134"/>
        <w:gridCol w:w="1134"/>
        <w:gridCol w:w="1134"/>
        <w:gridCol w:w="113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8703" w:type="dxa"/>
            <w:gridSpan w:val="7"/>
            <w:tcBorders>
              <w:top w:val="single" w:color="FFFFFF" w:sz="6" w:space="0"/>
              <w:left w:val="single" w:color="FFFFFF" w:sz="6" w:space="0"/>
              <w:right w:val="single" w:color="FFFFFF" w:sz="6" w:space="0"/>
            </w:tcBorders>
            <w:shd w:val="clear" w:color="auto" w:fill="auto"/>
            <w:vAlign w:val="center"/>
          </w:tcPr>
          <w:p>
            <w:pPr>
              <w:spacing w:line="300" w:lineRule="exact"/>
              <w:jc w:val="left"/>
              <w:rPr>
                <w:rFonts w:ascii="方正小标宋_GBK" w:eastAsia="方正小标宋_GBK" w:cs="Times New Roman"/>
                <w:sz w:val="24"/>
              </w:rPr>
            </w:pPr>
            <w:r>
              <w:rPr>
                <w:rFonts w:hint="eastAsia" w:ascii="方正小标宋_GBK" w:eastAsia="方正小标宋_GBK"/>
                <w:sz w:val="24"/>
              </w:rPr>
              <w:t>***</w:t>
            </w:r>
            <w:r>
              <w:rPr>
                <w:rFonts w:ascii="方正小标宋_GBK" w:eastAsia="方正小标宋_GBK" w:cs="Times New Roman"/>
                <w:sz w:val="24"/>
              </w:rPr>
              <w:t>永清县</w:t>
            </w:r>
            <w:r>
              <w:rPr>
                <w:rFonts w:hint="eastAsia" w:ascii="方正小标宋_GBK" w:eastAsia="方正小标宋_GBK"/>
                <w:sz w:val="24"/>
              </w:rPr>
              <w:t>***</w:t>
            </w:r>
          </w:p>
        </w:tc>
        <w:tc>
          <w:tcPr>
            <w:tcW w:w="6804" w:type="dxa"/>
            <w:gridSpan w:val="6"/>
            <w:tcBorders>
              <w:top w:val="single" w:color="FFFFFF" w:sz="6" w:space="0"/>
              <w:left w:val="single" w:color="FFFFFF" w:sz="6" w:space="0"/>
              <w:right w:val="single" w:color="FFFFFF" w:sz="6" w:space="0"/>
            </w:tcBorders>
            <w:shd w:val="clear" w:color="auto" w:fill="auto"/>
            <w:vAlign w:val="center"/>
          </w:tcPr>
          <w:p>
            <w:pPr>
              <w:spacing w:line="300" w:lineRule="exact"/>
              <w:jc w:val="right"/>
              <w:rPr>
                <w:rFonts w:ascii="方正书宋_GBK" w:eastAsia="方正书宋_GBK" w:cs="Times New Roman"/>
                <w:sz w:val="24"/>
              </w:rPr>
            </w:pPr>
            <w:r>
              <w:rPr>
                <w:rFonts w:ascii="方正书宋_GBK" w:eastAsia="方正书宋_GBK" w:cs="Times New Roman"/>
                <w:sz w:val="24"/>
              </w:rP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3118" w:type="dxa"/>
            <w:gridSpan w:val="2"/>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政府采购项目来源</w:t>
            </w:r>
          </w:p>
        </w:tc>
        <w:tc>
          <w:tcPr>
            <w:tcW w:w="1531" w:type="dxa"/>
            <w:vMerge w:val="restart"/>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采购物品名称</w:t>
            </w:r>
          </w:p>
        </w:tc>
        <w:tc>
          <w:tcPr>
            <w:tcW w:w="1531" w:type="dxa"/>
            <w:vMerge w:val="restart"/>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政府采购目录序号</w:t>
            </w:r>
          </w:p>
        </w:tc>
        <w:tc>
          <w:tcPr>
            <w:tcW w:w="709" w:type="dxa"/>
            <w:vMerge w:val="restart"/>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计量  单位</w:t>
            </w:r>
          </w:p>
        </w:tc>
        <w:tc>
          <w:tcPr>
            <w:tcW w:w="907" w:type="dxa"/>
            <w:vMerge w:val="restart"/>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数量</w:t>
            </w:r>
          </w:p>
        </w:tc>
        <w:tc>
          <w:tcPr>
            <w:tcW w:w="907" w:type="dxa"/>
            <w:vMerge w:val="restart"/>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单价</w:t>
            </w:r>
          </w:p>
        </w:tc>
        <w:tc>
          <w:tcPr>
            <w:tcW w:w="6804" w:type="dxa"/>
            <w:gridSpan w:val="6"/>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政府采购金额（当年部门预算安排资金）</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984" w:type="dxa"/>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项目名称</w:t>
            </w:r>
          </w:p>
        </w:tc>
        <w:tc>
          <w:tcPr>
            <w:tcW w:w="1134" w:type="dxa"/>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预算资金</w:t>
            </w:r>
          </w:p>
        </w:tc>
        <w:tc>
          <w:tcPr>
            <w:tcW w:w="1531" w:type="dxa"/>
            <w:vMerge w:val="continue"/>
            <w:shd w:val="clear" w:color="auto" w:fill="auto"/>
            <w:vAlign w:val="center"/>
          </w:tcPr>
          <w:p/>
        </w:tc>
        <w:tc>
          <w:tcPr>
            <w:tcW w:w="1531" w:type="dxa"/>
            <w:vMerge w:val="continue"/>
            <w:shd w:val="clear" w:color="auto" w:fill="auto"/>
            <w:vAlign w:val="center"/>
          </w:tcPr>
          <w:p/>
        </w:tc>
        <w:tc>
          <w:tcPr>
            <w:tcW w:w="709" w:type="dxa"/>
            <w:vMerge w:val="continue"/>
            <w:shd w:val="clear" w:color="auto" w:fill="auto"/>
            <w:vAlign w:val="center"/>
          </w:tcPr>
          <w:p/>
        </w:tc>
        <w:tc>
          <w:tcPr>
            <w:tcW w:w="907" w:type="dxa"/>
            <w:vMerge w:val="continue"/>
            <w:shd w:val="clear" w:color="auto" w:fill="auto"/>
            <w:vAlign w:val="center"/>
          </w:tcPr>
          <w:p/>
        </w:tc>
        <w:tc>
          <w:tcPr>
            <w:tcW w:w="907" w:type="dxa"/>
            <w:vMerge w:val="continue"/>
            <w:shd w:val="clear" w:color="auto" w:fill="auto"/>
            <w:vAlign w:val="center"/>
          </w:tcPr>
          <w:p/>
        </w:tc>
        <w:tc>
          <w:tcPr>
            <w:tcW w:w="1134" w:type="dxa"/>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合计</w:t>
            </w:r>
          </w:p>
        </w:tc>
        <w:tc>
          <w:tcPr>
            <w:tcW w:w="1134" w:type="dxa"/>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一般公共预算拨款</w:t>
            </w:r>
          </w:p>
        </w:tc>
        <w:tc>
          <w:tcPr>
            <w:tcW w:w="1134" w:type="dxa"/>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基金预算拨款</w:t>
            </w:r>
          </w:p>
        </w:tc>
        <w:tc>
          <w:tcPr>
            <w:tcW w:w="1134" w:type="dxa"/>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国有资本经营预算拨款</w:t>
            </w:r>
          </w:p>
        </w:tc>
        <w:tc>
          <w:tcPr>
            <w:tcW w:w="1134" w:type="dxa"/>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财政专户核拨</w:t>
            </w:r>
          </w:p>
        </w:tc>
        <w:tc>
          <w:tcPr>
            <w:tcW w:w="1134" w:type="dxa"/>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单位资金</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cantSplit/>
          <w:jc w:val="center"/>
        </w:trPr>
        <w:tc>
          <w:tcPr>
            <w:tcW w:w="1984" w:type="dxa"/>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合  计</w:t>
            </w:r>
          </w:p>
        </w:tc>
        <w:tc>
          <w:tcPr>
            <w:tcW w:w="1134" w:type="dxa"/>
            <w:shd w:val="clear" w:color="auto" w:fill="auto"/>
            <w:vAlign w:val="center"/>
          </w:tcPr>
          <w:p>
            <w:pPr>
              <w:spacing w:line="300" w:lineRule="exact"/>
              <w:jc w:val="right"/>
              <w:rPr>
                <w:rFonts w:ascii="方正书宋_GBK" w:eastAsia="方正书宋_GBK" w:cs="Times New Roman"/>
                <w:b/>
              </w:rPr>
            </w:pPr>
          </w:p>
        </w:tc>
        <w:tc>
          <w:tcPr>
            <w:tcW w:w="1531" w:type="dxa"/>
            <w:shd w:val="clear" w:color="auto" w:fill="auto"/>
            <w:vAlign w:val="center"/>
          </w:tcPr>
          <w:p>
            <w:pPr>
              <w:spacing w:line="300" w:lineRule="exact"/>
              <w:jc w:val="left"/>
              <w:rPr>
                <w:rFonts w:ascii="方正书宋_GBK" w:eastAsia="方正书宋_GBK" w:cs="Times New Roman"/>
                <w:b/>
              </w:rPr>
            </w:pPr>
          </w:p>
        </w:tc>
        <w:tc>
          <w:tcPr>
            <w:tcW w:w="1531" w:type="dxa"/>
            <w:shd w:val="clear" w:color="auto" w:fill="auto"/>
            <w:vAlign w:val="center"/>
          </w:tcPr>
          <w:p>
            <w:pPr>
              <w:spacing w:line="300" w:lineRule="exact"/>
              <w:jc w:val="left"/>
              <w:rPr>
                <w:rFonts w:ascii="方正书宋_GBK" w:eastAsia="方正书宋_GBK" w:cs="Times New Roman"/>
                <w:b/>
              </w:rPr>
            </w:pPr>
          </w:p>
        </w:tc>
        <w:tc>
          <w:tcPr>
            <w:tcW w:w="709" w:type="dxa"/>
            <w:shd w:val="clear" w:color="auto" w:fill="auto"/>
            <w:vAlign w:val="center"/>
          </w:tcPr>
          <w:p>
            <w:pPr>
              <w:spacing w:line="300" w:lineRule="exact"/>
              <w:jc w:val="center"/>
              <w:rPr>
                <w:rFonts w:ascii="方正书宋_GBK" w:eastAsia="方正书宋_GBK" w:cs="Times New Roman"/>
                <w:b/>
              </w:rPr>
            </w:pPr>
          </w:p>
        </w:tc>
        <w:tc>
          <w:tcPr>
            <w:tcW w:w="907" w:type="dxa"/>
            <w:shd w:val="clear" w:color="auto" w:fill="auto"/>
            <w:vAlign w:val="center"/>
          </w:tcPr>
          <w:p>
            <w:pPr>
              <w:spacing w:line="300" w:lineRule="exact"/>
              <w:jc w:val="right"/>
              <w:rPr>
                <w:rFonts w:ascii="方正书宋_GBK" w:eastAsia="方正书宋_GBK" w:cs="Times New Roman"/>
                <w:b/>
              </w:rPr>
            </w:pPr>
          </w:p>
        </w:tc>
        <w:tc>
          <w:tcPr>
            <w:tcW w:w="907" w:type="dxa"/>
            <w:shd w:val="clear" w:color="auto" w:fill="auto"/>
            <w:vAlign w:val="center"/>
          </w:tcPr>
          <w:p>
            <w:pPr>
              <w:spacing w:line="300" w:lineRule="exact"/>
              <w:jc w:val="right"/>
              <w:rPr>
                <w:rFonts w:ascii="方正书宋_GBK" w:eastAsia="方正书宋_GBK" w:cs="Times New Roman"/>
                <w:b/>
              </w:rPr>
            </w:pPr>
          </w:p>
        </w:tc>
        <w:tc>
          <w:tcPr>
            <w:tcW w:w="1134" w:type="dxa"/>
            <w:shd w:val="clear" w:color="auto" w:fill="auto"/>
            <w:vAlign w:val="center"/>
          </w:tcPr>
          <w:p>
            <w:pPr>
              <w:spacing w:line="300" w:lineRule="exact"/>
              <w:jc w:val="right"/>
              <w:rPr>
                <w:rFonts w:ascii="方正书宋_GBK" w:eastAsia="方正书宋_GBK" w:cs="Times New Roman"/>
                <w:b/>
              </w:rPr>
            </w:pPr>
          </w:p>
        </w:tc>
        <w:tc>
          <w:tcPr>
            <w:tcW w:w="1134" w:type="dxa"/>
            <w:shd w:val="clear" w:color="auto" w:fill="auto"/>
            <w:vAlign w:val="center"/>
          </w:tcPr>
          <w:p>
            <w:pPr>
              <w:spacing w:line="300" w:lineRule="exact"/>
              <w:jc w:val="right"/>
              <w:rPr>
                <w:rFonts w:ascii="方正书宋_GBK" w:eastAsia="方正书宋_GBK" w:cs="Times New Roman"/>
                <w:b/>
              </w:rPr>
            </w:pPr>
          </w:p>
        </w:tc>
        <w:tc>
          <w:tcPr>
            <w:tcW w:w="1134" w:type="dxa"/>
            <w:shd w:val="clear" w:color="auto" w:fill="auto"/>
            <w:vAlign w:val="center"/>
          </w:tcPr>
          <w:p>
            <w:pPr>
              <w:spacing w:line="300" w:lineRule="exact"/>
              <w:jc w:val="right"/>
              <w:rPr>
                <w:rFonts w:ascii="方正书宋_GBK" w:eastAsia="方正书宋_GBK" w:cs="Times New Roman"/>
                <w:b/>
              </w:rPr>
            </w:pPr>
          </w:p>
        </w:tc>
        <w:tc>
          <w:tcPr>
            <w:tcW w:w="1134" w:type="dxa"/>
            <w:shd w:val="clear" w:color="auto" w:fill="auto"/>
            <w:vAlign w:val="center"/>
          </w:tcPr>
          <w:p>
            <w:pPr>
              <w:spacing w:line="300" w:lineRule="exact"/>
              <w:jc w:val="right"/>
              <w:rPr>
                <w:rFonts w:ascii="方正书宋_GBK" w:eastAsia="方正书宋_GBK" w:cs="Times New Roman"/>
                <w:b/>
              </w:rPr>
            </w:pPr>
          </w:p>
        </w:tc>
        <w:tc>
          <w:tcPr>
            <w:tcW w:w="1134" w:type="dxa"/>
            <w:shd w:val="clear" w:color="auto" w:fill="auto"/>
            <w:vAlign w:val="center"/>
          </w:tcPr>
          <w:p>
            <w:pPr>
              <w:spacing w:line="300" w:lineRule="exact"/>
              <w:jc w:val="right"/>
              <w:rPr>
                <w:rFonts w:ascii="方正书宋_GBK" w:eastAsia="方正书宋_GBK" w:cs="Times New Roman"/>
                <w:b/>
              </w:rPr>
            </w:pPr>
          </w:p>
        </w:tc>
        <w:tc>
          <w:tcPr>
            <w:tcW w:w="1134" w:type="dxa"/>
            <w:shd w:val="clear" w:color="auto" w:fill="auto"/>
            <w:vAlign w:val="center"/>
          </w:tcPr>
          <w:p>
            <w:pPr>
              <w:spacing w:line="300" w:lineRule="exact"/>
              <w:jc w:val="right"/>
              <w:rPr>
                <w:rFonts w:ascii="方正书宋_GBK" w:eastAsia="方正书宋_GBK"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984" w:type="dxa"/>
            <w:shd w:val="clear" w:color="auto" w:fill="auto"/>
            <w:vAlign w:val="center"/>
          </w:tcPr>
          <w:p>
            <w:pPr>
              <w:spacing w:line="300" w:lineRule="exact"/>
              <w:jc w:val="center"/>
              <w:rPr>
                <w:rFonts w:ascii="方正书宋_GBK" w:eastAsia="方正书宋_GBK" w:cs="Times New Roman"/>
                <w:b/>
              </w:rPr>
            </w:pPr>
          </w:p>
        </w:tc>
        <w:tc>
          <w:tcPr>
            <w:tcW w:w="1134" w:type="dxa"/>
            <w:shd w:val="clear" w:color="auto" w:fill="auto"/>
            <w:vAlign w:val="center"/>
          </w:tcPr>
          <w:p>
            <w:pPr>
              <w:spacing w:line="300" w:lineRule="exact"/>
              <w:jc w:val="right"/>
              <w:rPr>
                <w:rFonts w:ascii="方正书宋_GBK" w:eastAsia="方正书宋_GBK" w:cs="Times New Roman"/>
                <w:b/>
              </w:rPr>
            </w:pPr>
          </w:p>
        </w:tc>
        <w:tc>
          <w:tcPr>
            <w:tcW w:w="1531" w:type="dxa"/>
            <w:shd w:val="clear" w:color="auto" w:fill="auto"/>
            <w:vAlign w:val="center"/>
          </w:tcPr>
          <w:p>
            <w:pPr>
              <w:spacing w:line="300" w:lineRule="exact"/>
              <w:jc w:val="left"/>
              <w:rPr>
                <w:rFonts w:ascii="方正书宋_GBK" w:eastAsia="方正书宋_GBK" w:cs="Times New Roman"/>
                <w:b/>
              </w:rPr>
            </w:pPr>
          </w:p>
        </w:tc>
        <w:tc>
          <w:tcPr>
            <w:tcW w:w="1531" w:type="dxa"/>
            <w:shd w:val="clear" w:color="auto" w:fill="auto"/>
            <w:vAlign w:val="center"/>
          </w:tcPr>
          <w:p>
            <w:pPr>
              <w:spacing w:line="300" w:lineRule="exact"/>
              <w:jc w:val="left"/>
              <w:rPr>
                <w:rFonts w:ascii="方正书宋_GBK" w:eastAsia="方正书宋_GBK" w:cs="Times New Roman"/>
                <w:b/>
              </w:rPr>
            </w:pPr>
          </w:p>
        </w:tc>
        <w:tc>
          <w:tcPr>
            <w:tcW w:w="709" w:type="dxa"/>
            <w:shd w:val="clear" w:color="auto" w:fill="auto"/>
            <w:vAlign w:val="center"/>
          </w:tcPr>
          <w:p>
            <w:pPr>
              <w:spacing w:line="300" w:lineRule="exact"/>
              <w:jc w:val="center"/>
              <w:rPr>
                <w:rFonts w:ascii="方正书宋_GBK" w:eastAsia="方正书宋_GBK" w:cs="Times New Roman"/>
                <w:b/>
              </w:rPr>
            </w:pPr>
          </w:p>
        </w:tc>
        <w:tc>
          <w:tcPr>
            <w:tcW w:w="907" w:type="dxa"/>
            <w:shd w:val="clear" w:color="auto" w:fill="auto"/>
            <w:vAlign w:val="center"/>
          </w:tcPr>
          <w:p>
            <w:pPr>
              <w:spacing w:line="300" w:lineRule="exact"/>
              <w:jc w:val="right"/>
              <w:rPr>
                <w:rFonts w:ascii="方正书宋_GBK" w:eastAsia="方正书宋_GBK" w:cs="Times New Roman"/>
                <w:b/>
              </w:rPr>
            </w:pPr>
          </w:p>
        </w:tc>
        <w:tc>
          <w:tcPr>
            <w:tcW w:w="907" w:type="dxa"/>
            <w:shd w:val="clear" w:color="auto" w:fill="auto"/>
            <w:vAlign w:val="center"/>
          </w:tcPr>
          <w:p>
            <w:pPr>
              <w:spacing w:line="300" w:lineRule="exact"/>
              <w:jc w:val="right"/>
              <w:rPr>
                <w:rFonts w:ascii="方正书宋_GBK" w:eastAsia="方正书宋_GBK" w:cs="Times New Roman"/>
                <w:b/>
              </w:rPr>
            </w:pPr>
          </w:p>
        </w:tc>
        <w:tc>
          <w:tcPr>
            <w:tcW w:w="1134" w:type="dxa"/>
            <w:shd w:val="clear" w:color="auto" w:fill="auto"/>
            <w:vAlign w:val="center"/>
          </w:tcPr>
          <w:p>
            <w:pPr>
              <w:spacing w:line="300" w:lineRule="exact"/>
              <w:jc w:val="right"/>
              <w:rPr>
                <w:rFonts w:ascii="方正书宋_GBK" w:eastAsia="方正书宋_GBK" w:cs="Times New Roman"/>
                <w:b/>
              </w:rPr>
            </w:pPr>
          </w:p>
        </w:tc>
        <w:tc>
          <w:tcPr>
            <w:tcW w:w="1134" w:type="dxa"/>
            <w:shd w:val="clear" w:color="auto" w:fill="auto"/>
            <w:vAlign w:val="center"/>
          </w:tcPr>
          <w:p>
            <w:pPr>
              <w:spacing w:line="300" w:lineRule="exact"/>
              <w:jc w:val="right"/>
              <w:rPr>
                <w:rFonts w:ascii="方正书宋_GBK" w:eastAsia="方正书宋_GBK" w:cs="Times New Roman"/>
                <w:b/>
              </w:rPr>
            </w:pPr>
          </w:p>
        </w:tc>
        <w:tc>
          <w:tcPr>
            <w:tcW w:w="1134" w:type="dxa"/>
            <w:shd w:val="clear" w:color="auto" w:fill="auto"/>
            <w:vAlign w:val="center"/>
          </w:tcPr>
          <w:p>
            <w:pPr>
              <w:spacing w:line="300" w:lineRule="exact"/>
              <w:jc w:val="right"/>
              <w:rPr>
                <w:rFonts w:ascii="方正书宋_GBK" w:eastAsia="方正书宋_GBK" w:cs="Times New Roman"/>
                <w:b/>
              </w:rPr>
            </w:pPr>
          </w:p>
        </w:tc>
        <w:tc>
          <w:tcPr>
            <w:tcW w:w="1134" w:type="dxa"/>
            <w:shd w:val="clear" w:color="auto" w:fill="auto"/>
            <w:vAlign w:val="center"/>
          </w:tcPr>
          <w:p>
            <w:pPr>
              <w:spacing w:line="300" w:lineRule="exact"/>
              <w:jc w:val="right"/>
              <w:rPr>
                <w:rFonts w:ascii="方正书宋_GBK" w:eastAsia="方正书宋_GBK" w:cs="Times New Roman"/>
                <w:b/>
              </w:rPr>
            </w:pPr>
          </w:p>
        </w:tc>
        <w:tc>
          <w:tcPr>
            <w:tcW w:w="1134" w:type="dxa"/>
            <w:shd w:val="clear" w:color="auto" w:fill="auto"/>
            <w:vAlign w:val="center"/>
          </w:tcPr>
          <w:p>
            <w:pPr>
              <w:spacing w:line="300" w:lineRule="exact"/>
              <w:jc w:val="right"/>
              <w:rPr>
                <w:rFonts w:ascii="方正书宋_GBK" w:eastAsia="方正书宋_GBK" w:cs="Times New Roman"/>
                <w:b/>
              </w:rPr>
            </w:pPr>
          </w:p>
        </w:tc>
        <w:tc>
          <w:tcPr>
            <w:tcW w:w="1134" w:type="dxa"/>
            <w:shd w:val="clear" w:color="auto" w:fill="auto"/>
            <w:vAlign w:val="center"/>
          </w:tcPr>
          <w:p>
            <w:pPr>
              <w:spacing w:line="300" w:lineRule="exact"/>
              <w:jc w:val="right"/>
              <w:rPr>
                <w:rFonts w:ascii="方正书宋_GBK" w:eastAsia="方正书宋_GBK"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984" w:type="dxa"/>
            <w:shd w:val="clear" w:color="auto" w:fill="auto"/>
            <w:vAlign w:val="center"/>
          </w:tcPr>
          <w:p>
            <w:pPr>
              <w:spacing w:line="300" w:lineRule="exact"/>
              <w:jc w:val="lef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531" w:type="dxa"/>
            <w:shd w:val="clear" w:color="auto" w:fill="auto"/>
            <w:vAlign w:val="center"/>
          </w:tcPr>
          <w:p>
            <w:pPr>
              <w:spacing w:line="300" w:lineRule="exact"/>
              <w:jc w:val="left"/>
              <w:rPr>
                <w:rFonts w:ascii="方正书宋_GBK" w:eastAsia="方正书宋_GBK" w:cs="Times New Roman"/>
              </w:rPr>
            </w:pPr>
          </w:p>
        </w:tc>
        <w:tc>
          <w:tcPr>
            <w:tcW w:w="1531" w:type="dxa"/>
            <w:shd w:val="clear" w:color="auto" w:fill="auto"/>
            <w:vAlign w:val="center"/>
          </w:tcPr>
          <w:p>
            <w:pPr>
              <w:spacing w:line="300" w:lineRule="exact"/>
              <w:jc w:val="left"/>
              <w:rPr>
                <w:rFonts w:ascii="方正书宋_GBK" w:eastAsia="方正书宋_GBK" w:cs="Times New Roman"/>
              </w:rPr>
            </w:pPr>
          </w:p>
        </w:tc>
        <w:tc>
          <w:tcPr>
            <w:tcW w:w="709" w:type="dxa"/>
            <w:shd w:val="clear" w:color="auto" w:fill="auto"/>
            <w:vAlign w:val="center"/>
          </w:tcPr>
          <w:p>
            <w:pPr>
              <w:spacing w:line="300" w:lineRule="exact"/>
              <w:jc w:val="center"/>
              <w:rPr>
                <w:rFonts w:ascii="方正书宋_GBK" w:eastAsia="方正书宋_GBK" w:cs="Times New Roman"/>
              </w:rPr>
            </w:pPr>
          </w:p>
        </w:tc>
        <w:tc>
          <w:tcPr>
            <w:tcW w:w="907" w:type="dxa"/>
            <w:shd w:val="clear" w:color="auto" w:fill="auto"/>
            <w:vAlign w:val="center"/>
          </w:tcPr>
          <w:p>
            <w:pPr>
              <w:spacing w:line="300" w:lineRule="exact"/>
              <w:jc w:val="right"/>
              <w:rPr>
                <w:rFonts w:ascii="方正书宋_GBK" w:eastAsia="方正书宋_GBK" w:cs="Times New Roman"/>
              </w:rPr>
            </w:pPr>
          </w:p>
        </w:tc>
        <w:tc>
          <w:tcPr>
            <w:tcW w:w="907"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984" w:type="dxa"/>
            <w:shd w:val="clear" w:color="auto" w:fill="auto"/>
            <w:vAlign w:val="center"/>
          </w:tcPr>
          <w:p>
            <w:pPr>
              <w:spacing w:line="300" w:lineRule="exact"/>
              <w:jc w:val="lef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531" w:type="dxa"/>
            <w:shd w:val="clear" w:color="auto" w:fill="auto"/>
            <w:vAlign w:val="center"/>
          </w:tcPr>
          <w:p>
            <w:pPr>
              <w:spacing w:line="300" w:lineRule="exact"/>
              <w:jc w:val="left"/>
              <w:rPr>
                <w:rFonts w:ascii="方正书宋_GBK" w:eastAsia="方正书宋_GBK" w:cs="Times New Roman"/>
              </w:rPr>
            </w:pPr>
          </w:p>
        </w:tc>
        <w:tc>
          <w:tcPr>
            <w:tcW w:w="1531" w:type="dxa"/>
            <w:shd w:val="clear" w:color="auto" w:fill="auto"/>
            <w:vAlign w:val="center"/>
          </w:tcPr>
          <w:p>
            <w:pPr>
              <w:spacing w:line="300" w:lineRule="exact"/>
              <w:jc w:val="left"/>
              <w:rPr>
                <w:rFonts w:ascii="方正书宋_GBK" w:eastAsia="方正书宋_GBK" w:cs="Times New Roman"/>
              </w:rPr>
            </w:pPr>
          </w:p>
        </w:tc>
        <w:tc>
          <w:tcPr>
            <w:tcW w:w="709" w:type="dxa"/>
            <w:shd w:val="clear" w:color="auto" w:fill="auto"/>
            <w:vAlign w:val="center"/>
          </w:tcPr>
          <w:p>
            <w:pPr>
              <w:spacing w:line="300" w:lineRule="exact"/>
              <w:jc w:val="center"/>
              <w:rPr>
                <w:rFonts w:ascii="方正书宋_GBK" w:eastAsia="方正书宋_GBK" w:cs="Times New Roman"/>
              </w:rPr>
            </w:pPr>
          </w:p>
        </w:tc>
        <w:tc>
          <w:tcPr>
            <w:tcW w:w="907" w:type="dxa"/>
            <w:shd w:val="clear" w:color="auto" w:fill="auto"/>
            <w:vAlign w:val="center"/>
          </w:tcPr>
          <w:p>
            <w:pPr>
              <w:spacing w:line="300" w:lineRule="exact"/>
              <w:jc w:val="right"/>
              <w:rPr>
                <w:rFonts w:ascii="方正书宋_GBK" w:eastAsia="方正书宋_GBK" w:cs="Times New Roman"/>
              </w:rPr>
            </w:pPr>
          </w:p>
        </w:tc>
        <w:tc>
          <w:tcPr>
            <w:tcW w:w="907"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cantSplit/>
          <w:jc w:val="center"/>
        </w:trPr>
        <w:tc>
          <w:tcPr>
            <w:tcW w:w="1984" w:type="dxa"/>
            <w:shd w:val="clear" w:color="auto" w:fill="auto"/>
            <w:vAlign w:val="center"/>
          </w:tcPr>
          <w:p>
            <w:pPr>
              <w:spacing w:line="300" w:lineRule="exact"/>
              <w:jc w:val="lef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531" w:type="dxa"/>
            <w:shd w:val="clear" w:color="auto" w:fill="auto"/>
            <w:vAlign w:val="center"/>
          </w:tcPr>
          <w:p>
            <w:pPr>
              <w:spacing w:line="300" w:lineRule="exact"/>
              <w:jc w:val="left"/>
              <w:rPr>
                <w:rFonts w:ascii="方正书宋_GBK" w:eastAsia="方正书宋_GBK" w:cs="Times New Roman"/>
              </w:rPr>
            </w:pPr>
          </w:p>
        </w:tc>
        <w:tc>
          <w:tcPr>
            <w:tcW w:w="1531" w:type="dxa"/>
            <w:shd w:val="clear" w:color="auto" w:fill="auto"/>
            <w:vAlign w:val="center"/>
          </w:tcPr>
          <w:p>
            <w:pPr>
              <w:spacing w:line="300" w:lineRule="exact"/>
              <w:jc w:val="left"/>
              <w:rPr>
                <w:rFonts w:ascii="方正书宋_GBK" w:eastAsia="方正书宋_GBK" w:cs="Times New Roman"/>
              </w:rPr>
            </w:pPr>
          </w:p>
        </w:tc>
        <w:tc>
          <w:tcPr>
            <w:tcW w:w="709" w:type="dxa"/>
            <w:shd w:val="clear" w:color="auto" w:fill="auto"/>
            <w:vAlign w:val="center"/>
          </w:tcPr>
          <w:p>
            <w:pPr>
              <w:spacing w:line="300" w:lineRule="exact"/>
              <w:jc w:val="center"/>
              <w:rPr>
                <w:rFonts w:ascii="方正书宋_GBK" w:eastAsia="方正书宋_GBK" w:cs="Times New Roman"/>
              </w:rPr>
            </w:pPr>
          </w:p>
        </w:tc>
        <w:tc>
          <w:tcPr>
            <w:tcW w:w="907" w:type="dxa"/>
            <w:shd w:val="clear" w:color="auto" w:fill="auto"/>
            <w:vAlign w:val="center"/>
          </w:tcPr>
          <w:p>
            <w:pPr>
              <w:spacing w:line="300" w:lineRule="exact"/>
              <w:jc w:val="right"/>
              <w:rPr>
                <w:rFonts w:ascii="方正书宋_GBK" w:eastAsia="方正书宋_GBK" w:cs="Times New Roman"/>
              </w:rPr>
            </w:pPr>
          </w:p>
        </w:tc>
        <w:tc>
          <w:tcPr>
            <w:tcW w:w="907"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984" w:type="dxa"/>
            <w:shd w:val="clear" w:color="auto" w:fill="auto"/>
            <w:vAlign w:val="center"/>
          </w:tcPr>
          <w:p>
            <w:pPr>
              <w:spacing w:line="300" w:lineRule="exact"/>
              <w:jc w:val="lef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531" w:type="dxa"/>
            <w:shd w:val="clear" w:color="auto" w:fill="auto"/>
            <w:vAlign w:val="center"/>
          </w:tcPr>
          <w:p>
            <w:pPr>
              <w:spacing w:line="300" w:lineRule="exact"/>
              <w:jc w:val="left"/>
              <w:rPr>
                <w:rFonts w:ascii="方正书宋_GBK" w:eastAsia="方正书宋_GBK" w:cs="Times New Roman"/>
              </w:rPr>
            </w:pPr>
          </w:p>
        </w:tc>
        <w:tc>
          <w:tcPr>
            <w:tcW w:w="1531" w:type="dxa"/>
            <w:shd w:val="clear" w:color="auto" w:fill="auto"/>
            <w:vAlign w:val="center"/>
          </w:tcPr>
          <w:p>
            <w:pPr>
              <w:spacing w:line="300" w:lineRule="exact"/>
              <w:jc w:val="left"/>
              <w:rPr>
                <w:rFonts w:ascii="方正书宋_GBK" w:eastAsia="方正书宋_GBK" w:cs="Times New Roman"/>
              </w:rPr>
            </w:pPr>
          </w:p>
        </w:tc>
        <w:tc>
          <w:tcPr>
            <w:tcW w:w="709" w:type="dxa"/>
            <w:shd w:val="clear" w:color="auto" w:fill="auto"/>
            <w:vAlign w:val="center"/>
          </w:tcPr>
          <w:p>
            <w:pPr>
              <w:spacing w:line="300" w:lineRule="exact"/>
              <w:jc w:val="center"/>
              <w:rPr>
                <w:rFonts w:ascii="方正书宋_GBK" w:eastAsia="方正书宋_GBK" w:cs="Times New Roman"/>
              </w:rPr>
            </w:pPr>
          </w:p>
        </w:tc>
        <w:tc>
          <w:tcPr>
            <w:tcW w:w="907" w:type="dxa"/>
            <w:shd w:val="clear" w:color="auto" w:fill="auto"/>
            <w:vAlign w:val="center"/>
          </w:tcPr>
          <w:p>
            <w:pPr>
              <w:spacing w:line="300" w:lineRule="exact"/>
              <w:jc w:val="right"/>
              <w:rPr>
                <w:rFonts w:ascii="方正书宋_GBK" w:eastAsia="方正书宋_GBK" w:cs="Times New Roman"/>
              </w:rPr>
            </w:pPr>
          </w:p>
        </w:tc>
        <w:tc>
          <w:tcPr>
            <w:tcW w:w="907"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984" w:type="dxa"/>
            <w:shd w:val="clear" w:color="auto" w:fill="auto"/>
            <w:vAlign w:val="center"/>
          </w:tcPr>
          <w:p>
            <w:pPr>
              <w:spacing w:line="300" w:lineRule="exact"/>
              <w:jc w:val="lef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531" w:type="dxa"/>
            <w:shd w:val="clear" w:color="auto" w:fill="auto"/>
            <w:vAlign w:val="center"/>
          </w:tcPr>
          <w:p>
            <w:pPr>
              <w:spacing w:line="300" w:lineRule="exact"/>
              <w:jc w:val="left"/>
              <w:rPr>
                <w:rFonts w:ascii="方正书宋_GBK" w:eastAsia="方正书宋_GBK" w:cs="Times New Roman"/>
              </w:rPr>
            </w:pPr>
          </w:p>
        </w:tc>
        <w:tc>
          <w:tcPr>
            <w:tcW w:w="1531" w:type="dxa"/>
            <w:shd w:val="clear" w:color="auto" w:fill="auto"/>
            <w:vAlign w:val="center"/>
          </w:tcPr>
          <w:p>
            <w:pPr>
              <w:spacing w:line="300" w:lineRule="exact"/>
              <w:jc w:val="left"/>
              <w:rPr>
                <w:rFonts w:ascii="方正书宋_GBK" w:eastAsia="方正书宋_GBK" w:cs="Times New Roman"/>
              </w:rPr>
            </w:pPr>
          </w:p>
        </w:tc>
        <w:tc>
          <w:tcPr>
            <w:tcW w:w="709" w:type="dxa"/>
            <w:shd w:val="clear" w:color="auto" w:fill="auto"/>
            <w:vAlign w:val="center"/>
          </w:tcPr>
          <w:p>
            <w:pPr>
              <w:spacing w:line="300" w:lineRule="exact"/>
              <w:jc w:val="center"/>
              <w:rPr>
                <w:rFonts w:ascii="方正书宋_GBK" w:eastAsia="方正书宋_GBK" w:cs="Times New Roman"/>
              </w:rPr>
            </w:pPr>
          </w:p>
        </w:tc>
        <w:tc>
          <w:tcPr>
            <w:tcW w:w="907" w:type="dxa"/>
            <w:shd w:val="clear" w:color="auto" w:fill="auto"/>
            <w:vAlign w:val="center"/>
          </w:tcPr>
          <w:p>
            <w:pPr>
              <w:spacing w:line="300" w:lineRule="exact"/>
              <w:jc w:val="right"/>
              <w:rPr>
                <w:rFonts w:ascii="方正书宋_GBK" w:eastAsia="方正书宋_GBK" w:cs="Times New Roman"/>
              </w:rPr>
            </w:pPr>
          </w:p>
        </w:tc>
        <w:tc>
          <w:tcPr>
            <w:tcW w:w="907"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984" w:type="dxa"/>
            <w:shd w:val="clear" w:color="auto" w:fill="auto"/>
            <w:vAlign w:val="center"/>
          </w:tcPr>
          <w:p>
            <w:pPr>
              <w:spacing w:line="300" w:lineRule="exact"/>
              <w:jc w:val="lef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531" w:type="dxa"/>
            <w:shd w:val="clear" w:color="auto" w:fill="auto"/>
            <w:vAlign w:val="center"/>
          </w:tcPr>
          <w:p>
            <w:pPr>
              <w:spacing w:line="300" w:lineRule="exact"/>
              <w:jc w:val="left"/>
              <w:rPr>
                <w:rFonts w:ascii="方正书宋_GBK" w:eastAsia="方正书宋_GBK" w:cs="Times New Roman"/>
              </w:rPr>
            </w:pPr>
          </w:p>
        </w:tc>
        <w:tc>
          <w:tcPr>
            <w:tcW w:w="1531" w:type="dxa"/>
            <w:shd w:val="clear" w:color="auto" w:fill="auto"/>
            <w:vAlign w:val="center"/>
          </w:tcPr>
          <w:p>
            <w:pPr>
              <w:spacing w:line="300" w:lineRule="exact"/>
              <w:jc w:val="left"/>
              <w:rPr>
                <w:rFonts w:ascii="方正书宋_GBK" w:eastAsia="方正书宋_GBK" w:cs="Times New Roman"/>
              </w:rPr>
            </w:pPr>
          </w:p>
        </w:tc>
        <w:tc>
          <w:tcPr>
            <w:tcW w:w="709" w:type="dxa"/>
            <w:shd w:val="clear" w:color="auto" w:fill="auto"/>
            <w:vAlign w:val="center"/>
          </w:tcPr>
          <w:p>
            <w:pPr>
              <w:spacing w:line="300" w:lineRule="exact"/>
              <w:jc w:val="center"/>
              <w:rPr>
                <w:rFonts w:ascii="方正书宋_GBK" w:eastAsia="方正书宋_GBK" w:cs="Times New Roman"/>
              </w:rPr>
            </w:pPr>
          </w:p>
        </w:tc>
        <w:tc>
          <w:tcPr>
            <w:tcW w:w="907" w:type="dxa"/>
            <w:shd w:val="clear" w:color="auto" w:fill="auto"/>
            <w:vAlign w:val="center"/>
          </w:tcPr>
          <w:p>
            <w:pPr>
              <w:spacing w:line="300" w:lineRule="exact"/>
              <w:jc w:val="right"/>
              <w:rPr>
                <w:rFonts w:ascii="方正书宋_GBK" w:eastAsia="方正书宋_GBK" w:cs="Times New Roman"/>
              </w:rPr>
            </w:pPr>
          </w:p>
        </w:tc>
        <w:tc>
          <w:tcPr>
            <w:tcW w:w="907"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c>
          <w:tcPr>
            <w:tcW w:w="1134" w:type="dxa"/>
            <w:shd w:val="clear" w:color="auto" w:fill="auto"/>
            <w:vAlign w:val="center"/>
          </w:tcPr>
          <w:p>
            <w:pPr>
              <w:spacing w:line="300" w:lineRule="exact"/>
              <w:jc w:val="right"/>
              <w:rPr>
                <w:rFonts w:ascii="方正书宋_GBK" w:eastAsia="方正书宋_GBK" w:cs="Times New Roman"/>
              </w:rPr>
            </w:pPr>
          </w:p>
        </w:tc>
      </w:tr>
    </w:tbl>
    <w:p>
      <w:pPr>
        <w:spacing w:line="584" w:lineRule="exact"/>
        <w:jc w:val="left"/>
        <w:outlineLvl w:val="0"/>
        <w:rPr>
          <w:rFonts w:ascii="Times New Roman" w:hAnsi="Times New Roman" w:eastAsia="仿宋_GB2312" w:cs="Times New Roman"/>
        </w:rPr>
        <w:sectPr>
          <w:footerReference r:id="rId3" w:type="default"/>
          <w:pgSz w:w="16839" w:h="11907" w:orient="landscape"/>
          <w:pgMar w:top="1361" w:right="1020" w:bottom="1361" w:left="1020" w:header="851" w:footer="992" w:gutter="0"/>
          <w:cols w:space="720" w:num="1"/>
          <w:docGrid w:type="lines" w:linePitch="312" w:charSpace="0"/>
        </w:sectPr>
      </w:pP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Times New Roman" w:eastAsia="黑体" w:cs="Times New Roman"/>
          <w:sz w:val="32"/>
          <w:szCs w:val="32"/>
        </w:rPr>
        <w:t>七、国有资产信息</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永清县</w:t>
      </w:r>
      <w:r>
        <w:rPr>
          <w:rFonts w:hint="eastAsia" w:ascii="Times New Roman" w:hAnsi="Times New Roman" w:eastAsia="仿宋_GB2312" w:cs="Times New Roman"/>
          <w:sz w:val="32"/>
          <w:szCs w:val="32"/>
        </w:rPr>
        <w:t>曹家务乡</w:t>
      </w:r>
      <w:r>
        <w:rPr>
          <w:rFonts w:ascii="Times New Roman" w:hAnsi="Times New Roman" w:eastAsia="仿宋_GB2312" w:cs="Times New Roman"/>
          <w:sz w:val="32"/>
          <w:szCs w:val="32"/>
        </w:rPr>
        <w:t>上年末固定资产金额为</w:t>
      </w:r>
      <w:r>
        <w:rPr>
          <w:rFonts w:hint="eastAsia" w:ascii="Times New Roman" w:hAnsi="Times New Roman" w:eastAsia="仿宋_GB2312" w:cs="Times New Roman"/>
          <w:sz w:val="32"/>
          <w:szCs w:val="32"/>
        </w:rPr>
        <w:t>348.7484</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（详见下表）</w:t>
      </w:r>
      <w:r>
        <w:rPr>
          <w:rFonts w:ascii="Times New Roman" w:hAnsi="Times New Roman" w:eastAsia="仿宋_GB2312" w:cs="Times New Roman"/>
          <w:sz w:val="32"/>
          <w:szCs w:val="32"/>
        </w:rPr>
        <w:t>。</w:t>
      </w:r>
    </w:p>
    <w:p>
      <w:pPr>
        <w:spacing w:line="584" w:lineRule="exact"/>
        <w:ind w:firstLine="640"/>
        <w:rPr>
          <w:rFonts w:ascii="Times New Roman" w:hAnsi="Times New Roman" w:eastAsia="仿宋_GB2312" w:cs="Times New Roman"/>
          <w:sz w:val="32"/>
          <w:szCs w:val="32"/>
        </w:rPr>
      </w:pPr>
    </w:p>
    <w:tbl>
      <w:tblPr>
        <w:tblStyle w:val="8"/>
        <w:tblW w:w="13482" w:type="dxa"/>
        <w:tblInd w:w="93" w:type="dxa"/>
        <w:tblLayout w:type="fixed"/>
        <w:tblCellMar>
          <w:top w:w="0" w:type="dxa"/>
          <w:left w:w="108" w:type="dxa"/>
          <w:bottom w:w="0" w:type="dxa"/>
          <w:right w:w="108" w:type="dxa"/>
        </w:tblCellMar>
      </w:tblPr>
      <w:tblGrid>
        <w:gridCol w:w="5224"/>
        <w:gridCol w:w="3155"/>
        <w:gridCol w:w="5103"/>
      </w:tblGrid>
      <w:tr>
        <w:tblPrEx>
          <w:tblCellMar>
            <w:top w:w="0" w:type="dxa"/>
            <w:left w:w="108" w:type="dxa"/>
            <w:bottom w:w="0" w:type="dxa"/>
            <w:right w:w="108" w:type="dxa"/>
          </w:tblCellMar>
        </w:tblPrEx>
        <w:trPr>
          <w:trHeight w:val="705" w:hRule="atLeast"/>
        </w:trPr>
        <w:tc>
          <w:tcPr>
            <w:tcW w:w="13482" w:type="dxa"/>
            <w:gridSpan w:val="3"/>
            <w:tcBorders>
              <w:top w:val="nil"/>
              <w:left w:val="nil"/>
              <w:bottom w:val="nil"/>
              <w:right w:val="nil"/>
            </w:tcBorders>
            <w:shd w:val="clear" w:color="auto" w:fill="auto"/>
            <w:noWrap/>
            <w:vAlign w:val="center"/>
          </w:tcPr>
          <w:p>
            <w:pPr>
              <w:widowControl/>
              <w:spacing w:line="584" w:lineRule="exact"/>
              <w:jc w:val="center"/>
              <w:rPr>
                <w:rFonts w:ascii="Times New Roman" w:hAnsi="Times New Roman" w:eastAsia="仿宋_GB2312" w:cs="Times New Roman"/>
                <w:b/>
                <w:bCs/>
                <w:kern w:val="0"/>
                <w:sz w:val="32"/>
                <w:szCs w:val="32"/>
              </w:rPr>
            </w:pPr>
            <w:r>
              <w:rPr>
                <w:rFonts w:ascii="Times New Roman" w:hAnsi="Times New Roman" w:eastAsia="仿宋_GB2312" w:cs="Times New Roman"/>
                <w:b/>
                <w:bCs/>
                <w:kern w:val="0"/>
                <w:sz w:val="32"/>
                <w:szCs w:val="32"/>
              </w:rPr>
              <w:t>永清县县直部门固定资产占用情况表</w:t>
            </w:r>
          </w:p>
        </w:tc>
      </w:tr>
      <w:tr>
        <w:tblPrEx>
          <w:tblCellMar>
            <w:top w:w="0" w:type="dxa"/>
            <w:left w:w="108" w:type="dxa"/>
            <w:bottom w:w="0" w:type="dxa"/>
            <w:right w:w="108" w:type="dxa"/>
          </w:tblCellMar>
        </w:tblPrEx>
        <w:trPr>
          <w:trHeight w:val="510" w:hRule="atLeast"/>
        </w:trPr>
        <w:tc>
          <w:tcPr>
            <w:tcW w:w="8379" w:type="dxa"/>
            <w:gridSpan w:val="2"/>
            <w:tcBorders>
              <w:top w:val="nil"/>
              <w:left w:val="nil"/>
              <w:bottom w:val="nil"/>
              <w:right w:val="nil"/>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编制部门：永清县</w:t>
            </w:r>
            <w:r>
              <w:rPr>
                <w:rFonts w:hint="eastAsia" w:ascii="Times New Roman" w:hAnsi="Times New Roman" w:eastAsia="仿宋_GB2312" w:cs="Times New Roman"/>
                <w:kern w:val="0"/>
                <w:sz w:val="22"/>
              </w:rPr>
              <w:t>***</w:t>
            </w:r>
          </w:p>
        </w:tc>
        <w:tc>
          <w:tcPr>
            <w:tcW w:w="5103" w:type="dxa"/>
            <w:tcBorders>
              <w:top w:val="nil"/>
              <w:left w:val="nil"/>
              <w:bottom w:val="nil"/>
              <w:right w:val="nil"/>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截止时间：20</w:t>
            </w:r>
            <w:r>
              <w:rPr>
                <w:rFonts w:hint="eastAsia" w:ascii="Times New Roman" w:hAnsi="Times New Roman" w:eastAsia="仿宋_GB2312" w:cs="Times New Roman"/>
                <w:kern w:val="0"/>
                <w:sz w:val="22"/>
              </w:rPr>
              <w:t>20</w:t>
            </w:r>
            <w:r>
              <w:rPr>
                <w:rFonts w:ascii="Times New Roman" w:hAnsi="Times New Roman" w:eastAsia="仿宋_GB2312" w:cs="Times New Roman"/>
                <w:kern w:val="0"/>
                <w:sz w:val="22"/>
              </w:rPr>
              <w:t xml:space="preserve">年12月31日  </w:t>
            </w:r>
          </w:p>
        </w:tc>
      </w:tr>
      <w:tr>
        <w:tblPrEx>
          <w:tblCellMar>
            <w:top w:w="0" w:type="dxa"/>
            <w:left w:w="108" w:type="dxa"/>
            <w:bottom w:w="0" w:type="dxa"/>
            <w:right w:w="108" w:type="dxa"/>
          </w:tblCellMar>
        </w:tblPrEx>
        <w:trPr>
          <w:trHeight w:val="567" w:hRule="exact"/>
        </w:trPr>
        <w:tc>
          <w:tcPr>
            <w:tcW w:w="522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项   目</w:t>
            </w:r>
          </w:p>
        </w:tc>
        <w:tc>
          <w:tcPr>
            <w:tcW w:w="3155" w:type="dxa"/>
            <w:tcBorders>
              <w:top w:val="single" w:color="auto" w:sz="4" w:space="0"/>
              <w:left w:val="nil"/>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数量</w:t>
            </w:r>
          </w:p>
        </w:tc>
        <w:tc>
          <w:tcPr>
            <w:tcW w:w="5103" w:type="dxa"/>
            <w:tcBorders>
              <w:top w:val="single" w:color="auto" w:sz="4" w:space="0"/>
              <w:left w:val="nil"/>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价值（金额单位：万元）</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资产总额</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w:t>
            </w: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348.7484</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1、房屋（平方米）</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168</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其中：办公用房（平方米）</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2、车辆（台、辆）</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112.234</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3、单价在20万元以上的设备</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4、其他固定资产</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68.5144</w:t>
            </w:r>
          </w:p>
        </w:tc>
      </w:tr>
    </w:tbl>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Times New Roman" w:eastAsia="黑体" w:cs="Times New Roman"/>
          <w:sz w:val="32"/>
          <w:szCs w:val="32"/>
        </w:rPr>
        <w:t>八、名词解释</w:t>
      </w:r>
    </w:p>
    <w:p>
      <w:pPr>
        <w:tabs>
          <w:tab w:val="left" w:pos="11490"/>
        </w:tabs>
        <w:spacing w:line="584"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1、一般公共预算拨款收入：</w:t>
      </w:r>
      <w:r>
        <w:rPr>
          <w:rFonts w:ascii="Times New Roman" w:hAnsi="Times New Roman" w:eastAsia="仿宋_GB2312" w:cs="Times New Roman"/>
          <w:sz w:val="32"/>
          <w:szCs w:val="32"/>
        </w:rPr>
        <w:t>指省级财政当年拨付的资金。</w:t>
      </w:r>
    </w:p>
    <w:p>
      <w:pPr>
        <w:tabs>
          <w:tab w:val="left" w:pos="11490"/>
        </w:tabs>
        <w:spacing w:line="584"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2、事业收入：</w:t>
      </w:r>
      <w:r>
        <w:rPr>
          <w:rFonts w:ascii="Times New Roman" w:hAnsi="Times New Roman" w:eastAsia="仿宋_GB2312" w:cs="Times New Roman"/>
          <w:sz w:val="32"/>
          <w:szCs w:val="32"/>
        </w:rPr>
        <w:t>指事业单位开展专业业务活动及辅助活动所取得的收入。</w:t>
      </w:r>
    </w:p>
    <w:p>
      <w:pPr>
        <w:tabs>
          <w:tab w:val="left" w:pos="11490"/>
        </w:tabs>
        <w:spacing w:line="584" w:lineRule="exact"/>
        <w:ind w:firstLine="642" w:firstLineChars="200"/>
        <w:rPr>
          <w:rFonts w:ascii="Times New Roman" w:hAnsi="Times New Roman" w:eastAsia="仿宋_GB2312" w:cs="Times New Roman"/>
          <w:b/>
          <w:sz w:val="32"/>
          <w:szCs w:val="32"/>
        </w:rPr>
      </w:pPr>
      <w:r>
        <w:rPr>
          <w:rFonts w:ascii="Times New Roman" w:hAnsi="Times New Roman" w:eastAsia="仿宋_GB2312" w:cs="Times New Roman"/>
          <w:b/>
          <w:sz w:val="32"/>
          <w:szCs w:val="32"/>
        </w:rPr>
        <w:t>3、其他收入：</w:t>
      </w:r>
      <w:r>
        <w:rPr>
          <w:rFonts w:ascii="Times New Roman" w:hAnsi="Times New Roman" w:eastAsia="仿宋_GB2312" w:cs="Times New Roman"/>
          <w:sz w:val="32"/>
          <w:szCs w:val="32"/>
        </w:rPr>
        <w:t>指除“一般公共预算拨款收入”、“事业收入”等以外的收入。主要是按规定动用的租房收入、存款利息收入等。</w:t>
      </w:r>
    </w:p>
    <w:p>
      <w:pPr>
        <w:tabs>
          <w:tab w:val="left" w:pos="11490"/>
        </w:tabs>
        <w:spacing w:line="584"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4、基本支出：</w:t>
      </w:r>
      <w:r>
        <w:rPr>
          <w:rFonts w:ascii="Times New Roman" w:hAnsi="Times New Roman" w:eastAsia="仿宋_GB2312" w:cs="Times New Roman"/>
          <w:sz w:val="32"/>
          <w:szCs w:val="32"/>
        </w:rPr>
        <w:t>指为保障机构正常运转、完成日常工作任务而发生的人员支出和公用支出。</w:t>
      </w:r>
    </w:p>
    <w:p>
      <w:pPr>
        <w:tabs>
          <w:tab w:val="left" w:pos="11490"/>
        </w:tabs>
        <w:spacing w:line="584"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5、项目支出：</w:t>
      </w:r>
      <w:r>
        <w:rPr>
          <w:rFonts w:ascii="Times New Roman" w:hAnsi="Times New Roman" w:eastAsia="仿宋_GB2312" w:cs="Times New Roman"/>
          <w:sz w:val="32"/>
          <w:szCs w:val="32"/>
        </w:rPr>
        <w:t>指在基本支出之外为完成特定行政任务和事业发展目标所发生的支出。</w:t>
      </w:r>
    </w:p>
    <w:p>
      <w:pPr>
        <w:tabs>
          <w:tab w:val="left" w:pos="11490"/>
        </w:tabs>
        <w:spacing w:line="584"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6、上缴上级支出：</w:t>
      </w:r>
      <w:r>
        <w:rPr>
          <w:rFonts w:ascii="Times New Roman" w:hAnsi="Times New Roman" w:eastAsia="仿宋_GB2312" w:cs="Times New Roman"/>
          <w:sz w:val="32"/>
          <w:szCs w:val="32"/>
        </w:rPr>
        <w:t>指下级单位上缴上级的支出。</w:t>
      </w:r>
    </w:p>
    <w:p>
      <w:pPr>
        <w:tabs>
          <w:tab w:val="left" w:pos="11490"/>
        </w:tabs>
        <w:spacing w:line="584"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7、“三公”经费：</w:t>
      </w:r>
      <w:r>
        <w:rPr>
          <w:rFonts w:ascii="Times New Roman" w:hAnsi="Times New Roman" w:eastAsia="仿宋_GB2312" w:cs="Times New Roman"/>
          <w:sz w:val="32"/>
          <w:szCs w:val="32"/>
        </w:rPr>
        <w:t>纳入省级财政预算管理的“三公”经费，是指省级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tabs>
          <w:tab w:val="left" w:pos="11490"/>
        </w:tabs>
        <w:spacing w:line="584"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8、机关运行费：</w:t>
      </w:r>
      <w:r>
        <w:rPr>
          <w:rFonts w:ascii="Times New Roman" w:hAnsi="Times New Roman" w:eastAsia="仿宋_GB2312" w:cs="Times New Roman"/>
          <w:sz w:val="32"/>
          <w:szCs w:val="32"/>
        </w:rPr>
        <w:t>为保障全部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tabs>
          <w:tab w:val="left" w:pos="11490"/>
        </w:tabs>
        <w:spacing w:line="584"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9、上年结转：</w:t>
      </w:r>
      <w:r>
        <w:rPr>
          <w:rFonts w:ascii="Times New Roman" w:hAnsi="Times New Roman" w:eastAsia="仿宋_GB2312" w:cs="Times New Roman"/>
          <w:sz w:val="32"/>
          <w:szCs w:val="32"/>
        </w:rPr>
        <w:t>指以前年度尚未完成、结转到本年仍按原规定用途继续使用的资金。</w:t>
      </w:r>
    </w:p>
    <w:p>
      <w:pPr>
        <w:tabs>
          <w:tab w:val="left" w:pos="11490"/>
        </w:tabs>
        <w:spacing w:line="584" w:lineRule="exact"/>
        <w:ind w:firstLine="642"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10、事业单位经营支出：</w:t>
      </w:r>
      <w:r>
        <w:rPr>
          <w:rFonts w:ascii="Times New Roman" w:hAnsi="Times New Roman" w:eastAsia="仿宋_GB2312" w:cs="Times New Roman"/>
          <w:sz w:val="32"/>
          <w:szCs w:val="32"/>
        </w:rPr>
        <w:t>指事业单位在专业业务活动及其辅助活动之外开展非独立核算经营活动发生的支出。</w:t>
      </w: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Times New Roman" w:eastAsia="黑体" w:cs="Times New Roman"/>
          <w:sz w:val="32"/>
          <w:szCs w:val="32"/>
        </w:rPr>
        <w:t>九、其他需要说明的事项</w:t>
      </w:r>
    </w:p>
    <w:p>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我部门无其他需要说明的事项。</w:t>
      </w:r>
    </w:p>
    <w:sectPr>
      <w:pgSz w:w="16838" w:h="11906" w:orient="landscape"/>
      <w:pgMar w:top="1800" w:right="1440" w:bottom="1800" w:left="1440"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altName w:val="方正仿宋_GBK"/>
    <w:panose1 w:val="00000000000000000000"/>
    <w:charset w:val="86"/>
    <w:family w:val="modern"/>
    <w:pitch w:val="default"/>
    <w:sig w:usb0="00000000" w:usb1="00000000" w:usb2="00000010" w:usb3="00000000" w:csb0="00040000" w:csb1="00000000"/>
  </w:font>
  <w:font w:name="方正仿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方正黑体_GBK">
    <w:panose1 w:val="02000000000000000000"/>
    <w:charset w:val="86"/>
    <w:family w:val="auto"/>
    <w:pitch w:val="default"/>
    <w:sig w:usb0="A00002BF" w:usb1="38CF7CFA" w:usb2="00082016" w:usb3="00000000" w:csb0="00040001" w:csb1="00000000"/>
  </w:font>
  <w:font w:name="楷体_GB2312">
    <w:altName w:val="方正楷体_GBK"/>
    <w:panose1 w:val="00000000000000000000"/>
    <w:charset w:val="86"/>
    <w:family w:val="modern"/>
    <w:pitch w:val="default"/>
    <w:sig w:usb0="00000000" w:usb1="00000000" w:usb2="00000010" w:usb3="00000000" w:csb0="00040000" w:csb1="00000000"/>
  </w:font>
  <w:font w:name="方正楷体_GBK">
    <w:panose1 w:val="02000000000000000000"/>
    <w:charset w:val="86"/>
    <w:family w:val="auto"/>
    <w:pitch w:val="default"/>
    <w:sig w:usb0="00000001" w:usb1="0800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等线">
    <w:altName w:val="华文中宋"/>
    <w:panose1 w:val="02010600030101010101"/>
    <w:charset w:val="86"/>
    <w:family w:val="auto"/>
    <w:pitch w:val="default"/>
    <w:sig w:usb0="00000000" w:usb1="00000000" w:usb2="00000016" w:usb3="00000000" w:csb0="0004000F" w:csb1="00000000"/>
  </w:font>
  <w:font w:name="华文中宋">
    <w:panose1 w:val="02010600040101010101"/>
    <w:charset w:val="86"/>
    <w:family w:val="auto"/>
    <w:pitch w:val="default"/>
    <w:sig w:usb0="00000287" w:usb1="080F0000" w:usb2="00000000" w:usb3="00000000" w:csb0="0004009F" w:csb1="DFD70000"/>
  </w:font>
  <w:font w:name="方正小标宋_GBK">
    <w:panose1 w:val="02000000000000000000"/>
    <w:charset w:val="86"/>
    <w:family w:val="script"/>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rPr>
        <w:rFonts w:hint="eastAsia"/>
      </w:rPr>
      <w:t>-</w:t>
    </w:r>
    <w:r>
      <w:fldChar w:fldCharType="begin"/>
    </w:r>
    <w:r>
      <w:instrText xml:space="preserve">PAGE   \* MERGEFORMAT</w:instrText>
    </w:r>
    <w:r>
      <w:fldChar w:fldCharType="separate"/>
    </w:r>
    <w:r>
      <w:rPr>
        <w:lang w:val="zh-CN"/>
      </w:rPr>
      <w:t>12</w:t>
    </w:r>
    <w:r>
      <w:rPr>
        <w:lang w:val="zh-CN"/>
      </w:rPr>
      <w:fldChar w:fldCharType="end"/>
    </w:r>
    <w:r>
      <w:rPr>
        <w:rFonts w:hint="eastAsia"/>
      </w:rPr>
      <w:t>-</w:t>
    </w:r>
  </w:p>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5"/>
      <w:numFmt w:val="decimal"/>
      <w:suff w:val="nothing"/>
      <w:lvlText w:val="（%1"/>
      <w:lvlJc w:val="left"/>
      <w:pPr>
        <w:ind w:firstLine="643"/>
      </w:pPr>
      <w:rPr>
        <w:rFonts w:ascii="仿宋" w:hAnsi="Times New Roman" w:cs="仿宋"/>
        <w:b w:val="0"/>
        <w:bCs w:val="0"/>
        <w:i w:val="0"/>
        <w:iCs w:val="0"/>
        <w:strike w:val="0"/>
        <w:color w:val="auto"/>
        <w:sz w:val="32"/>
        <w:szCs w:val="32"/>
        <w:u w:val="none"/>
      </w:rPr>
    </w:lvl>
    <w:lvl w:ilvl="1" w:tentative="0">
      <w:start w:val="5"/>
      <w:numFmt w:val="decimal"/>
      <w:suff w:val="nothing"/>
      <w:lvlText w:val="（%1"/>
      <w:lvlJc w:val="left"/>
      <w:pPr>
        <w:ind w:firstLine="643"/>
      </w:pPr>
      <w:rPr>
        <w:rFonts w:ascii="仿宋" w:hAnsi="Times New Roman" w:cs="仿宋"/>
        <w:b w:val="0"/>
        <w:bCs w:val="0"/>
        <w:i w:val="0"/>
        <w:iCs w:val="0"/>
        <w:strike w:val="0"/>
        <w:color w:val="auto"/>
        <w:sz w:val="32"/>
        <w:szCs w:val="32"/>
        <w:u w:val="none"/>
      </w:rPr>
    </w:lvl>
    <w:lvl w:ilvl="2" w:tentative="0">
      <w:start w:val="5"/>
      <w:numFmt w:val="decimal"/>
      <w:suff w:val="nothing"/>
      <w:lvlText w:val="（%1"/>
      <w:lvlJc w:val="left"/>
      <w:pPr>
        <w:ind w:firstLine="643"/>
      </w:pPr>
      <w:rPr>
        <w:rFonts w:ascii="仿宋" w:hAnsi="Times New Roman" w:cs="仿宋"/>
        <w:b w:val="0"/>
        <w:bCs w:val="0"/>
        <w:i w:val="0"/>
        <w:iCs w:val="0"/>
        <w:strike w:val="0"/>
        <w:color w:val="auto"/>
        <w:sz w:val="32"/>
        <w:szCs w:val="32"/>
        <w:u w:val="none"/>
      </w:rPr>
    </w:lvl>
    <w:lvl w:ilvl="3" w:tentative="0">
      <w:start w:val="5"/>
      <w:numFmt w:val="decimal"/>
      <w:suff w:val="nothing"/>
      <w:lvlText w:val="（%1"/>
      <w:lvlJc w:val="left"/>
      <w:pPr>
        <w:ind w:firstLine="643"/>
      </w:pPr>
      <w:rPr>
        <w:rFonts w:ascii="仿宋" w:hAnsi="Times New Roman" w:cs="仿宋"/>
        <w:b w:val="0"/>
        <w:bCs w:val="0"/>
        <w:i w:val="0"/>
        <w:iCs w:val="0"/>
        <w:strike w:val="0"/>
        <w:color w:val="auto"/>
        <w:sz w:val="32"/>
        <w:szCs w:val="32"/>
        <w:u w:val="none"/>
      </w:rPr>
    </w:lvl>
    <w:lvl w:ilvl="4" w:tentative="0">
      <w:start w:val="5"/>
      <w:numFmt w:val="decimal"/>
      <w:suff w:val="nothing"/>
      <w:lvlText w:val="（%1"/>
      <w:lvlJc w:val="left"/>
      <w:pPr>
        <w:ind w:firstLine="643"/>
      </w:pPr>
      <w:rPr>
        <w:rFonts w:ascii="仿宋" w:hAnsi="Times New Roman" w:cs="仿宋"/>
        <w:b w:val="0"/>
        <w:bCs w:val="0"/>
        <w:i w:val="0"/>
        <w:iCs w:val="0"/>
        <w:strike w:val="0"/>
        <w:color w:val="auto"/>
        <w:sz w:val="32"/>
        <w:szCs w:val="32"/>
        <w:u w:val="none"/>
      </w:rPr>
    </w:lvl>
    <w:lvl w:ilvl="5" w:tentative="0">
      <w:start w:val="5"/>
      <w:numFmt w:val="decimal"/>
      <w:suff w:val="nothing"/>
      <w:lvlText w:val="（%1"/>
      <w:lvlJc w:val="left"/>
      <w:pPr>
        <w:ind w:firstLine="643"/>
      </w:pPr>
      <w:rPr>
        <w:rFonts w:ascii="仿宋" w:hAnsi="Times New Roman" w:cs="仿宋"/>
        <w:b w:val="0"/>
        <w:bCs w:val="0"/>
        <w:i w:val="0"/>
        <w:iCs w:val="0"/>
        <w:strike w:val="0"/>
        <w:color w:val="auto"/>
        <w:sz w:val="32"/>
        <w:szCs w:val="32"/>
        <w:u w:val="none"/>
      </w:rPr>
    </w:lvl>
    <w:lvl w:ilvl="6" w:tentative="0">
      <w:start w:val="5"/>
      <w:numFmt w:val="decimal"/>
      <w:suff w:val="nothing"/>
      <w:lvlText w:val="（%1"/>
      <w:lvlJc w:val="left"/>
      <w:pPr>
        <w:ind w:firstLine="643"/>
      </w:pPr>
      <w:rPr>
        <w:rFonts w:ascii="仿宋" w:hAnsi="Times New Roman" w:cs="仿宋"/>
        <w:b w:val="0"/>
        <w:bCs w:val="0"/>
        <w:i w:val="0"/>
        <w:iCs w:val="0"/>
        <w:strike w:val="0"/>
        <w:color w:val="auto"/>
        <w:sz w:val="32"/>
        <w:szCs w:val="32"/>
        <w:u w:val="none"/>
      </w:rPr>
    </w:lvl>
    <w:lvl w:ilvl="7" w:tentative="0">
      <w:start w:val="5"/>
      <w:numFmt w:val="decimal"/>
      <w:suff w:val="nothing"/>
      <w:lvlText w:val="（%1"/>
      <w:lvlJc w:val="left"/>
      <w:pPr>
        <w:ind w:firstLine="643"/>
      </w:pPr>
      <w:rPr>
        <w:rFonts w:ascii="仿宋" w:hAnsi="Times New Roman" w:cs="仿宋"/>
        <w:b w:val="0"/>
        <w:bCs w:val="0"/>
        <w:i w:val="0"/>
        <w:iCs w:val="0"/>
        <w:strike w:val="0"/>
        <w:color w:val="auto"/>
        <w:sz w:val="32"/>
        <w:szCs w:val="32"/>
        <w:u w:val="none"/>
      </w:rPr>
    </w:lvl>
    <w:lvl w:ilvl="8" w:tentative="0">
      <w:start w:val="5"/>
      <w:numFmt w:val="decimal"/>
      <w:suff w:val="nothing"/>
      <w:lvlText w:val="（%1"/>
      <w:lvlJc w:val="left"/>
      <w:pPr>
        <w:ind w:firstLine="643"/>
      </w:pPr>
      <w:rPr>
        <w:rFonts w:ascii="仿宋" w:hAnsi="Times New Roman" w:cs="仿宋"/>
        <w:b w:val="0"/>
        <w:bCs w:val="0"/>
        <w:i w:val="0"/>
        <w:iCs w:val="0"/>
        <w:strike w:val="0"/>
        <w:color w:val="auto"/>
        <w:sz w:val="32"/>
        <w:szCs w:val="32"/>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useFELayout/>
    <w:compatSetting w:name="compatibilityMode" w:uri="http://schemas.microsoft.com/office/word" w:val="12"/>
  </w:compat>
  <w:rsids>
    <w:rsidRoot w:val="00D347CC"/>
    <w:rsid w:val="0002275A"/>
    <w:rsid w:val="000847DE"/>
    <w:rsid w:val="000935F9"/>
    <w:rsid w:val="00101BBB"/>
    <w:rsid w:val="002D561E"/>
    <w:rsid w:val="00333A86"/>
    <w:rsid w:val="003D214B"/>
    <w:rsid w:val="003F2832"/>
    <w:rsid w:val="0044064F"/>
    <w:rsid w:val="004A54AA"/>
    <w:rsid w:val="00576892"/>
    <w:rsid w:val="007302A3"/>
    <w:rsid w:val="00764E64"/>
    <w:rsid w:val="00774C4D"/>
    <w:rsid w:val="0094416D"/>
    <w:rsid w:val="00A64942"/>
    <w:rsid w:val="00A7353C"/>
    <w:rsid w:val="00AA7D06"/>
    <w:rsid w:val="00AC3855"/>
    <w:rsid w:val="00AD76BC"/>
    <w:rsid w:val="00AF5465"/>
    <w:rsid w:val="00B80935"/>
    <w:rsid w:val="00C403F3"/>
    <w:rsid w:val="00C74C44"/>
    <w:rsid w:val="00CC2CF2"/>
    <w:rsid w:val="00D347CC"/>
    <w:rsid w:val="00DC5027"/>
    <w:rsid w:val="00E06F6B"/>
    <w:rsid w:val="00E8364B"/>
    <w:rsid w:val="00EC4588"/>
    <w:rsid w:val="00F202D1"/>
    <w:rsid w:val="00F47546"/>
    <w:rsid w:val="2C1360AA"/>
    <w:rsid w:val="4278786E"/>
    <w:rsid w:val="4789679A"/>
    <w:rsid w:val="4807535D"/>
    <w:rsid w:val="4D901E6C"/>
    <w:rsid w:val="59E83EBF"/>
    <w:rsid w:val="5C296339"/>
    <w:rsid w:val="6279683D"/>
    <w:rsid w:val="6B802336"/>
    <w:rsid w:val="72506EFA"/>
    <w:rsid w:val="778652C2"/>
    <w:rsid w:val="77CF335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nhideWhenUsed="0" w:uiPriority="0" w:semiHidden="0"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nhideWhenUsed="0" w:uiPriority="0" w:semiHidden="0"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Arial"/>
      <w:kern w:val="2"/>
      <w:sz w:val="21"/>
      <w:szCs w:val="22"/>
      <w:lang w:val="en-US" w:eastAsia="zh-CN" w:bidi="ar-SA"/>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alloon Text"/>
    <w:basedOn w:val="1"/>
    <w:qFormat/>
    <w:uiPriority w:val="0"/>
    <w:rPr>
      <w:sz w:val="18"/>
      <w:szCs w:val="18"/>
    </w:rPr>
  </w:style>
  <w:style w:type="paragraph" w:styleId="3">
    <w:name w:val="footer"/>
    <w:basedOn w:val="1"/>
    <w:qFormat/>
    <w:uiPriority w:val="0"/>
    <w:pPr>
      <w:tabs>
        <w:tab w:val="center" w:pos="4153"/>
        <w:tab w:val="right" w:pos="8306"/>
      </w:tabs>
      <w:snapToGrid w:val="0"/>
      <w:jc w:val="left"/>
    </w:pPr>
    <w:rPr>
      <w:rFonts w:ascii="Times New Roman" w:hAnsi="Times New Roman" w:cs="Times New Roman"/>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rFonts w:ascii="Times New Roman" w:hAnsi="Times New Roman" w:cs="Times New Roman"/>
      <w:sz w:val="18"/>
      <w:szCs w:val="18"/>
    </w:rPr>
  </w:style>
  <w:style w:type="paragraph" w:styleId="5">
    <w:name w:val="toc 1"/>
    <w:basedOn w:val="1"/>
    <w:next w:val="1"/>
    <w:qFormat/>
    <w:uiPriority w:val="0"/>
    <w:rPr>
      <w:rFonts w:ascii="Times New Roman" w:hAnsi="Times New Roman" w:cs="Times New Roman"/>
      <w:szCs w:val="24"/>
    </w:rPr>
  </w:style>
  <w:style w:type="paragraph" w:styleId="6">
    <w:name w:val="footnote text"/>
    <w:basedOn w:val="1"/>
    <w:qFormat/>
    <w:uiPriority w:val="0"/>
    <w:pPr>
      <w:snapToGrid w:val="0"/>
      <w:jc w:val="left"/>
    </w:pPr>
    <w:rPr>
      <w:rFonts w:cs="Times New Roman"/>
      <w:sz w:val="18"/>
      <w:szCs w:val="18"/>
    </w:rPr>
  </w:style>
  <w:style w:type="paragraph" w:styleId="7">
    <w:name w:val="toc 2"/>
    <w:basedOn w:val="1"/>
    <w:next w:val="1"/>
    <w:qFormat/>
    <w:uiPriority w:val="0"/>
    <w:pPr>
      <w:ind w:left="200" w:leftChars="200"/>
    </w:pPr>
    <w:rPr>
      <w:rFonts w:ascii="Times New Roman" w:hAnsi="Times New Roman" w:cs="Times New Roman"/>
      <w:szCs w:val="24"/>
    </w:rPr>
  </w:style>
  <w:style w:type="character" w:styleId="10">
    <w:name w:val="footnote reference"/>
    <w:uiPriority w:val="0"/>
    <w:rPr>
      <w:vertAlign w:val="superscript"/>
    </w:rPr>
  </w:style>
  <w:style w:type="paragraph" w:customStyle="1" w:styleId="11">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2">
    <w:name w:val="无间隔1"/>
    <w:basedOn w:val="1"/>
    <w:qFormat/>
    <w:uiPriority w:val="0"/>
    <w:pPr>
      <w:widowControl/>
    </w:pPr>
    <w:rPr>
      <w:rFonts w:eastAsia="Calibri" w:cs="Times New Roman"/>
      <w:kern w:val="0"/>
      <w:szCs w:val="20"/>
      <w:lang w:eastAsia="en-US"/>
    </w:rPr>
  </w:style>
  <w:style w:type="paragraph" w:customStyle="1" w:styleId="13">
    <w:name w:val="[Normal]"/>
    <w:qFormat/>
    <w:uiPriority w:val="99"/>
    <w:pPr>
      <w:widowControl w:val="0"/>
      <w:autoSpaceDE w:val="0"/>
      <w:autoSpaceDN w:val="0"/>
      <w:adjustRightInd w:val="0"/>
    </w:pPr>
    <w:rPr>
      <w:rFonts w:ascii="宋体" w:hAnsi="Times New Roman" w:eastAsia="宋体" w:cs="宋体"/>
      <w:sz w:val="24"/>
      <w:szCs w:val="24"/>
      <w:lang w:val="en-US" w:eastAsia="zh-CN" w:bidi="ar-SA"/>
    </w:rPr>
  </w:style>
  <w:style w:type="paragraph" w:styleId="14">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16</Pages>
  <Words>955</Words>
  <Characters>5450</Characters>
  <Lines>45</Lines>
  <Paragraphs>12</Paragraphs>
  <TotalTime>0</TotalTime>
  <ScaleCrop>false</ScaleCrop>
  <LinksUpToDate>false</LinksUpToDate>
  <CharactersWithSpaces>6393</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2020-01-13T11:27:00Z</dcterms:created>
  <dc:creator>guest</dc:creator>
  <cp:lastModifiedBy>uos05</cp:lastModifiedBy>
  <cp:lastPrinted>2018-01-30T14:12:00Z</cp:lastPrinted>
  <dcterms:modified xsi:type="dcterms:W3CDTF">2024-11-01T15:42:36Z</dcterms:modified>
  <cp:revision>99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7966025AB75541046C86246733B7A886</vt:lpwstr>
  </property>
</Properties>
</file>