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firstLine="880" w:firstLineChars="200"/>
        <w:jc w:val="center"/>
        <w:rPr>
          <w:rFonts w:asciiTheme="majorEastAsia" w:hAnsiTheme="majorEastAsia" w:eastAsiaTheme="majorEastAsia" w:cstheme="majorEastAsia"/>
          <w:sz w:val="44"/>
          <w:szCs w:val="44"/>
        </w:rPr>
      </w:pPr>
      <w:bookmarkStart w:id="2" w:name="_GoBack"/>
      <w:r>
        <w:rPr>
          <w:rFonts w:hint="eastAsia" w:asciiTheme="majorEastAsia" w:hAnsiTheme="majorEastAsia" w:eastAsiaTheme="majorEastAsia" w:cstheme="majorEastAsia"/>
          <w:sz w:val="44"/>
          <w:szCs w:val="44"/>
        </w:rPr>
        <w:t>永清县妇女联合会2022年部门预算信息公开情况说明</w:t>
      </w:r>
    </w:p>
    <w:bookmarkEnd w:id="2"/>
    <w:p>
      <w:pPr>
        <w:spacing w:line="600" w:lineRule="exact"/>
        <w:ind w:firstLine="880" w:firstLineChars="200"/>
        <w:jc w:val="center"/>
        <w:rPr>
          <w:rFonts w:ascii="Times New Roman" w:hAnsi="Times New Roman" w:eastAsia="仿宋_GB2312"/>
          <w:sz w:val="44"/>
          <w:szCs w:val="44"/>
        </w:rPr>
      </w:pP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按照《预算法》、《地方预决算公开操作规程》和《河北省省级预算公开办法》规定，现将永清县妇女联合会</w:t>
      </w:r>
      <w:r>
        <w:rPr>
          <w:rFonts w:ascii="Times New Roman" w:hAnsi="Times New Roman" w:eastAsia="仿宋_GB2312"/>
          <w:sz w:val="32"/>
          <w:szCs w:val="32"/>
        </w:rPr>
        <w:t>202</w:t>
      </w:r>
      <w:r>
        <w:rPr>
          <w:rFonts w:hint="eastAsia" w:ascii="Times New Roman" w:hAnsi="Times New Roman" w:eastAsia="仿宋_GB2312"/>
          <w:sz w:val="32"/>
          <w:szCs w:val="32"/>
        </w:rPr>
        <w:t>2年部门预算公开如下：</w:t>
      </w:r>
    </w:p>
    <w:p>
      <w:pPr>
        <w:pStyle w:val="2"/>
        <w:spacing w:before="0" w:after="0" w:line="580" w:lineRule="exact"/>
        <w:jc w:val="left"/>
      </w:pPr>
      <w:r>
        <w:rPr>
          <w:rFonts w:hint="eastAsia" w:ascii="黑体" w:eastAsia="黑体" w:cs="黑体"/>
          <w:b w:val="0"/>
          <w:bCs w:val="0"/>
          <w:kern w:val="0"/>
          <w:sz w:val="32"/>
          <w:szCs w:val="32"/>
        </w:rPr>
        <w:t>一、部门职责</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（一）根据县委、县政府的中心任务，指导全县各级妇联依据《中华全国妇女联合会章程》和妇女代表大会的决议，开展妇女儿童工作，联系团体会员，并给予业务指导。</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（二）调查研究我县妇女和儿童的情况、问题，及时向县委和县政府反映，提出建议。</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（三）指导和推动全县农村妇女的“双学双比”竞赛活动及城镇妇女的“巾帼建功”活动，组织、动员妇女投身改革开放和社会主义现代化建设。</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四）指导我县各级妇联的宣传舆论工作。教育、引导广大妇女、增强自尊、自信、自立、自强的精神，表彰各行各业先进妇女，开展妇女职业技术培训和多层次的妇女干部培训，全面提高素质，促进妇女人才成长。</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（五）代表妇女参与国家和社会事务的民主管理、民主监督、促进妇女参政、参与有关妇女儿童法律、法规、规章的制定，维护妇女儿童的合法权益。</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（六）为妇女儿童服务，加强与社会各界的联系，协调和推动社会各界为妇女儿童办实事，办好事。</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（七）建立与各族各界妇女的联系，巩固妇女的团结，积极开展同台港澳地区及华侨妇女的联络，联谊工作，促进祖国统一大业。发展同各国妇女的友好交往与合作。</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（八）承担县妇女权益保护委员会，县少年儿童工作委员会的日常工作。</w:t>
      </w:r>
    </w:p>
    <w:p>
      <w:pPr>
        <w:spacing w:line="600" w:lineRule="exact"/>
        <w:ind w:firstLine="640" w:firstLineChars="200"/>
        <w:rPr>
          <w:rFonts w:ascii="仿宋_GB2312" w:eastAsia="仿宋_GB2312"/>
          <w:color w:val="000000"/>
          <w:kern w:val="0"/>
          <w:sz w:val="32"/>
          <w:szCs w:val="32"/>
        </w:rPr>
      </w:pPr>
      <w:r>
        <w:rPr>
          <w:rFonts w:hint="eastAsia" w:ascii="仿宋_GB2312" w:eastAsia="仿宋_GB2312"/>
          <w:color w:val="000000"/>
          <w:sz w:val="32"/>
          <w:szCs w:val="32"/>
        </w:rPr>
        <w:t>（九）承办县委、县政府交办的有关事项。</w:t>
      </w:r>
    </w:p>
    <w:p/>
    <w:p>
      <w:pPr>
        <w:widowControl/>
        <w:spacing w:after="160" w:line="580" w:lineRule="exact"/>
        <w:ind w:firstLine="640" w:firstLineChars="200"/>
        <w:jc w:val="center"/>
        <w:rPr>
          <w:rFonts w:ascii="Times New Roman" w:hAnsi="Times New Roman" w:eastAsia="黑体"/>
          <w:sz w:val="32"/>
          <w:szCs w:val="32"/>
        </w:rPr>
      </w:pPr>
      <w:r>
        <w:rPr>
          <w:rFonts w:hint="eastAsia" w:ascii="Times New Roman" w:hAnsi="Times New Roman" w:eastAsia="黑体"/>
          <w:sz w:val="32"/>
          <w:szCs w:val="32"/>
        </w:rPr>
        <w:t>部门机构设置情况</w:t>
      </w:r>
    </w:p>
    <w:tbl>
      <w:tblPr>
        <w:tblStyle w:val="6"/>
        <w:tblpPr w:leftFromText="180" w:rightFromText="180" w:vertAnchor="text" w:horzAnchor="page" w:tblpXSpec="center" w:tblpY="465"/>
        <w:tblOverlap w:val="never"/>
        <w:tblW w:w="94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517"/>
        <w:gridCol w:w="1966"/>
        <w:gridCol w:w="1503"/>
        <w:gridCol w:w="26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812" w:type="dxa"/>
            <w:vAlign w:val="center"/>
          </w:tcPr>
          <w:p>
            <w:pPr>
              <w:spacing w:line="560" w:lineRule="exact"/>
              <w:jc w:val="center"/>
              <w:rPr>
                <w:rFonts w:ascii="仿宋_GB2312" w:eastAsia="仿宋_GB2312" w:cs="Arial Black"/>
                <w:b/>
                <w:bCs/>
                <w:kern w:val="0"/>
                <w:sz w:val="28"/>
                <w:szCs w:val="28"/>
              </w:rPr>
            </w:pPr>
            <w:r>
              <w:rPr>
                <w:rFonts w:hint="eastAsia" w:ascii="仿宋_GB2312" w:eastAsia="仿宋_GB2312" w:cs="Arial Black"/>
                <w:b/>
                <w:bCs/>
                <w:kern w:val="0"/>
                <w:sz w:val="28"/>
                <w:szCs w:val="28"/>
              </w:rPr>
              <w:t>序号</w:t>
            </w:r>
          </w:p>
        </w:tc>
        <w:tc>
          <w:tcPr>
            <w:tcW w:w="2517" w:type="dxa"/>
            <w:vAlign w:val="center"/>
          </w:tcPr>
          <w:p>
            <w:pPr>
              <w:spacing w:line="560" w:lineRule="exact"/>
              <w:jc w:val="center"/>
              <w:rPr>
                <w:rFonts w:ascii="仿宋_GB2312" w:eastAsia="仿宋_GB2312" w:cs="Arial Black"/>
                <w:b/>
                <w:bCs/>
                <w:kern w:val="0"/>
                <w:sz w:val="28"/>
                <w:szCs w:val="28"/>
              </w:rPr>
            </w:pPr>
            <w:r>
              <w:rPr>
                <w:rFonts w:hint="eastAsia" w:ascii="仿宋_GB2312" w:eastAsia="仿宋_GB2312" w:cs="Arial Black"/>
                <w:b/>
                <w:bCs/>
                <w:kern w:val="0"/>
                <w:sz w:val="28"/>
                <w:szCs w:val="28"/>
              </w:rPr>
              <w:t>单位名称</w:t>
            </w:r>
          </w:p>
        </w:tc>
        <w:tc>
          <w:tcPr>
            <w:tcW w:w="1966" w:type="dxa"/>
            <w:vAlign w:val="center"/>
          </w:tcPr>
          <w:p>
            <w:pPr>
              <w:spacing w:line="560" w:lineRule="exact"/>
              <w:jc w:val="center"/>
              <w:rPr>
                <w:rFonts w:ascii="仿宋_GB2312" w:eastAsia="仿宋_GB2312" w:cs="Arial Black"/>
                <w:b/>
                <w:bCs/>
                <w:kern w:val="0"/>
                <w:sz w:val="28"/>
                <w:szCs w:val="28"/>
              </w:rPr>
            </w:pPr>
            <w:r>
              <w:rPr>
                <w:rFonts w:hint="eastAsia" w:ascii="仿宋_GB2312" w:eastAsia="仿宋_GB2312" w:cs="Arial Black"/>
                <w:b/>
                <w:bCs/>
                <w:kern w:val="0"/>
                <w:sz w:val="28"/>
                <w:szCs w:val="28"/>
              </w:rPr>
              <w:t>单位性质</w:t>
            </w:r>
          </w:p>
        </w:tc>
        <w:tc>
          <w:tcPr>
            <w:tcW w:w="1503" w:type="dxa"/>
            <w:vAlign w:val="center"/>
          </w:tcPr>
          <w:p>
            <w:pPr>
              <w:spacing w:line="560" w:lineRule="exact"/>
              <w:jc w:val="center"/>
              <w:rPr>
                <w:rFonts w:ascii="仿宋_GB2312" w:eastAsia="仿宋_GB2312" w:cs="Arial Black"/>
                <w:b/>
                <w:bCs/>
                <w:kern w:val="0"/>
                <w:sz w:val="28"/>
                <w:szCs w:val="28"/>
              </w:rPr>
            </w:pPr>
            <w:r>
              <w:rPr>
                <w:rFonts w:hint="eastAsia" w:ascii="仿宋_GB2312" w:eastAsia="仿宋_GB2312" w:cs="Arial Black"/>
                <w:b/>
                <w:bCs/>
                <w:kern w:val="0"/>
                <w:sz w:val="28"/>
                <w:szCs w:val="28"/>
              </w:rPr>
              <w:t>单位规格</w:t>
            </w:r>
          </w:p>
        </w:tc>
        <w:tc>
          <w:tcPr>
            <w:tcW w:w="2622" w:type="dxa"/>
            <w:vAlign w:val="center"/>
          </w:tcPr>
          <w:p>
            <w:pPr>
              <w:spacing w:line="560" w:lineRule="exact"/>
              <w:jc w:val="center"/>
              <w:rPr>
                <w:rFonts w:ascii="仿宋_GB2312" w:eastAsia="仿宋_GB2312" w:cs="Arial Black"/>
                <w:b/>
                <w:bCs/>
                <w:kern w:val="0"/>
                <w:sz w:val="28"/>
                <w:szCs w:val="28"/>
              </w:rPr>
            </w:pPr>
            <w:r>
              <w:rPr>
                <w:rFonts w:hint="eastAsia" w:ascii="仿宋_GB2312" w:eastAsia="仿宋_GB2312" w:cs="Arial Black"/>
                <w:b/>
                <w:bCs/>
                <w:kern w:val="0"/>
                <w:sz w:val="28"/>
                <w:szCs w:val="28"/>
              </w:rPr>
              <w:t>经费保障形式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812" w:type="dxa"/>
          </w:tcPr>
          <w:p>
            <w:pPr>
              <w:spacing w:line="560" w:lineRule="exact"/>
              <w:jc w:val="center"/>
              <w:rPr>
                <w:rFonts w:ascii="仿宋_GB2312" w:eastAsia="仿宋_GB2312" w:cs="Arial Black"/>
                <w:kern w:val="0"/>
                <w:sz w:val="28"/>
                <w:szCs w:val="28"/>
              </w:rPr>
            </w:pPr>
            <w:r>
              <w:rPr>
                <w:rFonts w:hint="eastAsia" w:ascii="仿宋_GB2312" w:eastAsia="仿宋_GB2312" w:cs="Arial Black"/>
                <w:kern w:val="0"/>
                <w:sz w:val="28"/>
                <w:szCs w:val="28"/>
              </w:rPr>
              <w:t>1</w:t>
            </w:r>
          </w:p>
        </w:tc>
        <w:tc>
          <w:tcPr>
            <w:tcW w:w="2517" w:type="dxa"/>
          </w:tcPr>
          <w:p>
            <w:pPr>
              <w:spacing w:line="560" w:lineRule="exact"/>
              <w:rPr>
                <w:rFonts w:ascii="仿宋_GB2312" w:eastAsia="仿宋_GB2312" w:cs="Arial Black"/>
                <w:kern w:val="0"/>
                <w:sz w:val="28"/>
                <w:szCs w:val="28"/>
              </w:rPr>
            </w:pPr>
            <w:r>
              <w:rPr>
                <w:rFonts w:hint="eastAsia" w:ascii="仿宋_GB2312" w:eastAsia="仿宋_GB2312" w:cs="Arial Black"/>
                <w:kern w:val="0"/>
                <w:sz w:val="28"/>
                <w:szCs w:val="28"/>
              </w:rPr>
              <w:t>永清县妇女联合会</w:t>
            </w:r>
          </w:p>
        </w:tc>
        <w:tc>
          <w:tcPr>
            <w:tcW w:w="1966" w:type="dxa"/>
          </w:tcPr>
          <w:p>
            <w:pPr>
              <w:spacing w:line="560" w:lineRule="exact"/>
              <w:jc w:val="center"/>
              <w:rPr>
                <w:rFonts w:ascii="仿宋_GB2312" w:eastAsia="仿宋_GB2312" w:cs="Arial Black"/>
                <w:kern w:val="0"/>
                <w:sz w:val="28"/>
                <w:szCs w:val="28"/>
              </w:rPr>
            </w:pPr>
            <w:r>
              <w:rPr>
                <w:rFonts w:hint="eastAsia" w:ascii="仿宋_GB2312" w:eastAsia="仿宋_GB2312" w:cs="Arial Black"/>
                <w:kern w:val="0"/>
                <w:sz w:val="28"/>
                <w:szCs w:val="28"/>
              </w:rPr>
              <w:t>行政单位</w:t>
            </w:r>
          </w:p>
        </w:tc>
        <w:tc>
          <w:tcPr>
            <w:tcW w:w="1503" w:type="dxa"/>
          </w:tcPr>
          <w:p>
            <w:pPr>
              <w:spacing w:line="560" w:lineRule="exact"/>
              <w:jc w:val="center"/>
              <w:rPr>
                <w:rFonts w:ascii="仿宋_GB2312" w:eastAsia="仿宋_GB2312" w:cs="Arial Black"/>
                <w:kern w:val="0"/>
                <w:sz w:val="28"/>
                <w:szCs w:val="28"/>
              </w:rPr>
            </w:pPr>
            <w:r>
              <w:rPr>
                <w:rFonts w:hint="eastAsia" w:ascii="仿宋_GB2312" w:eastAsia="仿宋_GB2312" w:cs="Arial Black"/>
                <w:kern w:val="0"/>
                <w:sz w:val="28"/>
                <w:szCs w:val="28"/>
              </w:rPr>
              <w:t>正科级</w:t>
            </w:r>
          </w:p>
        </w:tc>
        <w:tc>
          <w:tcPr>
            <w:tcW w:w="2622" w:type="dxa"/>
          </w:tcPr>
          <w:p>
            <w:pPr>
              <w:spacing w:line="560" w:lineRule="exact"/>
              <w:jc w:val="center"/>
              <w:rPr>
                <w:rFonts w:ascii="仿宋_GB2312" w:eastAsia="仿宋_GB2312" w:cs="Arial Black"/>
                <w:kern w:val="0"/>
                <w:sz w:val="28"/>
                <w:szCs w:val="28"/>
              </w:rPr>
            </w:pPr>
            <w:r>
              <w:rPr>
                <w:rFonts w:hint="eastAsia" w:ascii="仿宋_GB2312" w:eastAsia="仿宋_GB2312" w:cs="Arial Black"/>
                <w:kern w:val="0"/>
                <w:sz w:val="28"/>
                <w:szCs w:val="28"/>
              </w:rPr>
              <w:t>财政拨款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9420" w:type="dxa"/>
            <w:gridSpan w:val="5"/>
            <w:tcBorders>
              <w:top w:val="single" w:color="auto" w:sz="4" w:space="0"/>
              <w:left w:val="nil"/>
              <w:bottom w:val="nil"/>
              <w:right w:val="nil"/>
            </w:tcBorders>
          </w:tcPr>
          <w:p>
            <w:pPr>
              <w:spacing w:line="560" w:lineRule="exact"/>
              <w:jc w:val="left"/>
              <w:rPr>
                <w:rFonts w:ascii="仿宋_GB2312" w:eastAsia="仿宋_GB2312" w:cs="Arial Black"/>
                <w:kern w:val="0"/>
                <w:sz w:val="28"/>
                <w:szCs w:val="28"/>
              </w:rPr>
            </w:pPr>
          </w:p>
        </w:tc>
      </w:tr>
    </w:tbl>
    <w:p>
      <w:pPr>
        <w:numPr>
          <w:ilvl w:val="0"/>
          <w:numId w:val="1"/>
        </w:numPr>
        <w:spacing w:line="584" w:lineRule="exact"/>
        <w:rPr>
          <w:rFonts w:ascii="Times New Roman" w:hAnsi="黑体" w:eastAsia="黑体"/>
          <w:sz w:val="32"/>
          <w:szCs w:val="32"/>
        </w:rPr>
      </w:pPr>
      <w:r>
        <w:rPr>
          <w:rFonts w:ascii="Times New Roman" w:hAnsi="黑体" w:eastAsia="黑体"/>
          <w:sz w:val="32"/>
          <w:szCs w:val="32"/>
        </w:rPr>
        <w:t>部门预算安排的总体情况</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按照预算管理有关规定，目前我县部门预算的编制实行综合预算制度，即全部收入和支出都反映在预算中。永清县妇女联合会的收支包含在部门预算中。</w:t>
      </w:r>
    </w:p>
    <w:p>
      <w:pPr>
        <w:spacing w:line="600" w:lineRule="exact"/>
        <w:ind w:firstLine="640"/>
        <w:rPr>
          <w:rFonts w:ascii="Times New Roman" w:hAnsi="Times New Roman" w:eastAsia="仿宋_GB2312"/>
          <w:b/>
          <w:sz w:val="32"/>
          <w:szCs w:val="32"/>
        </w:rPr>
      </w:pPr>
      <w:r>
        <w:rPr>
          <w:rFonts w:ascii="Times New Roman" w:hAnsi="Times New Roman" w:eastAsia="仿宋_GB2312"/>
          <w:b/>
          <w:sz w:val="32"/>
          <w:szCs w:val="32"/>
        </w:rPr>
        <w:t>1</w:t>
      </w:r>
      <w:r>
        <w:rPr>
          <w:rFonts w:hint="eastAsia" w:ascii="Times New Roman" w:hAnsi="Times New Roman" w:eastAsia="仿宋_GB2312"/>
          <w:b/>
          <w:sz w:val="32"/>
          <w:szCs w:val="32"/>
        </w:rPr>
        <w:t>、收入说明</w:t>
      </w:r>
    </w:p>
    <w:p>
      <w:pPr>
        <w:spacing w:line="600" w:lineRule="exact"/>
        <w:ind w:firstLine="640"/>
        <w:rPr>
          <w:rFonts w:ascii="Times New Roman" w:hAnsi="Times New Roman" w:eastAsia="仿宋_GB2312"/>
          <w:sz w:val="32"/>
          <w:szCs w:val="32"/>
        </w:rPr>
      </w:pPr>
      <w:r>
        <w:rPr>
          <w:rFonts w:hint="eastAsia" w:ascii="Times New Roman" w:hAnsi="Times New Roman" w:eastAsia="仿宋_GB2312"/>
          <w:sz w:val="32"/>
          <w:szCs w:val="32"/>
        </w:rPr>
        <w:t>反映本部门当年全部收入。</w:t>
      </w:r>
      <w:r>
        <w:rPr>
          <w:rFonts w:ascii="Times New Roman" w:hAnsi="Times New Roman" w:eastAsia="仿宋_GB2312"/>
          <w:sz w:val="32"/>
          <w:szCs w:val="32"/>
        </w:rPr>
        <w:t>202</w:t>
      </w:r>
      <w:r>
        <w:rPr>
          <w:rFonts w:hint="eastAsia" w:ascii="Times New Roman" w:hAnsi="Times New Roman" w:eastAsia="仿宋_GB2312"/>
          <w:sz w:val="32"/>
          <w:szCs w:val="32"/>
        </w:rPr>
        <w:t>2年预算收入</w:t>
      </w:r>
      <w:r>
        <w:rPr>
          <w:rFonts w:ascii="Times New Roman" w:hAnsi="Times New Roman" w:eastAsia="仿宋_GB2312"/>
          <w:sz w:val="32"/>
          <w:szCs w:val="32"/>
        </w:rPr>
        <w:t>13</w:t>
      </w:r>
      <w:r>
        <w:rPr>
          <w:rFonts w:hint="eastAsia" w:ascii="Times New Roman" w:hAnsi="Times New Roman" w:eastAsia="仿宋_GB2312"/>
          <w:sz w:val="32"/>
          <w:szCs w:val="32"/>
        </w:rPr>
        <w:t>7</w:t>
      </w:r>
      <w:r>
        <w:rPr>
          <w:rFonts w:ascii="Times New Roman" w:hAnsi="Times New Roman" w:eastAsia="仿宋_GB2312"/>
          <w:sz w:val="32"/>
          <w:szCs w:val="32"/>
        </w:rPr>
        <w:t>.</w:t>
      </w:r>
      <w:r>
        <w:rPr>
          <w:rFonts w:hint="eastAsia" w:ascii="Times New Roman" w:hAnsi="Times New Roman" w:eastAsia="仿宋_GB2312"/>
          <w:sz w:val="32"/>
          <w:szCs w:val="32"/>
        </w:rPr>
        <w:t>81万元，其中：一般公共预算收入137.81万元，基金预算收入</w:t>
      </w:r>
      <w:r>
        <w:rPr>
          <w:rFonts w:ascii="Times New Roman" w:hAnsi="Times New Roman" w:eastAsia="仿宋_GB2312"/>
          <w:sz w:val="32"/>
          <w:szCs w:val="32"/>
        </w:rPr>
        <w:t>0</w:t>
      </w:r>
      <w:r>
        <w:rPr>
          <w:rFonts w:hint="eastAsia" w:ascii="Times New Roman" w:hAnsi="Times New Roman" w:eastAsia="仿宋_GB2312"/>
          <w:sz w:val="32"/>
          <w:szCs w:val="32"/>
        </w:rPr>
        <w:t>万元，财政专户核拨收入</w:t>
      </w:r>
      <w:r>
        <w:rPr>
          <w:rFonts w:ascii="Times New Roman" w:hAnsi="Times New Roman" w:eastAsia="仿宋_GB2312"/>
          <w:sz w:val="32"/>
          <w:szCs w:val="32"/>
        </w:rPr>
        <w:t>0</w:t>
      </w:r>
      <w:r>
        <w:rPr>
          <w:rFonts w:hint="eastAsia" w:ascii="Times New Roman" w:hAnsi="Times New Roman" w:eastAsia="仿宋_GB2312"/>
          <w:sz w:val="32"/>
          <w:szCs w:val="32"/>
        </w:rPr>
        <w:t>万元，其他来源收入</w:t>
      </w:r>
      <w:r>
        <w:rPr>
          <w:rFonts w:ascii="Times New Roman" w:hAnsi="Times New Roman" w:eastAsia="仿宋_GB2312"/>
          <w:sz w:val="32"/>
          <w:szCs w:val="32"/>
        </w:rPr>
        <w:t>0</w:t>
      </w:r>
      <w:r>
        <w:rPr>
          <w:rFonts w:hint="eastAsia" w:ascii="Times New Roman" w:hAnsi="Times New Roman" w:eastAsia="仿宋_GB2312"/>
          <w:sz w:val="32"/>
          <w:szCs w:val="32"/>
        </w:rPr>
        <w:t>万元，上年结转</w:t>
      </w:r>
      <w:r>
        <w:rPr>
          <w:rFonts w:ascii="Times New Roman" w:hAnsi="Times New Roman" w:eastAsia="仿宋_GB2312"/>
          <w:sz w:val="32"/>
          <w:szCs w:val="32"/>
        </w:rPr>
        <w:t>0</w:t>
      </w:r>
      <w:r>
        <w:rPr>
          <w:rFonts w:hint="eastAsia" w:ascii="Times New Roman" w:hAnsi="Times New Roman" w:eastAsia="仿宋_GB2312"/>
          <w:sz w:val="32"/>
          <w:szCs w:val="32"/>
        </w:rPr>
        <w:t>万元。</w:t>
      </w:r>
    </w:p>
    <w:p>
      <w:pPr>
        <w:spacing w:line="584" w:lineRule="exact"/>
        <w:rPr>
          <w:rFonts w:ascii="Times New Roman" w:hAnsi="黑体" w:eastAsia="黑体"/>
          <w:sz w:val="32"/>
          <w:szCs w:val="32"/>
        </w:rPr>
      </w:pPr>
    </w:p>
    <w:p>
      <w:pPr>
        <w:spacing w:line="600" w:lineRule="exact"/>
        <w:ind w:firstLine="640"/>
        <w:rPr>
          <w:rFonts w:ascii="Times New Roman" w:hAnsi="Times New Roman" w:eastAsia="仿宋_GB2312"/>
          <w:b/>
          <w:sz w:val="32"/>
          <w:szCs w:val="32"/>
        </w:rPr>
      </w:pPr>
      <w:r>
        <w:rPr>
          <w:rFonts w:ascii="Times New Roman" w:hAnsi="Times New Roman" w:eastAsia="仿宋_GB2312"/>
          <w:b/>
          <w:sz w:val="32"/>
          <w:szCs w:val="32"/>
        </w:rPr>
        <w:t>2</w:t>
      </w:r>
      <w:r>
        <w:rPr>
          <w:rFonts w:hint="eastAsia" w:ascii="Times New Roman" w:hAnsi="Times New Roman" w:eastAsia="仿宋_GB2312"/>
          <w:b/>
          <w:sz w:val="32"/>
          <w:szCs w:val="32"/>
        </w:rPr>
        <w:t>、支出说明</w:t>
      </w:r>
    </w:p>
    <w:p>
      <w:pPr>
        <w:spacing w:line="600" w:lineRule="exact"/>
        <w:ind w:firstLine="640"/>
        <w:rPr>
          <w:rFonts w:ascii="Times New Roman" w:hAnsi="Times New Roman" w:eastAsia="仿宋_GB2312"/>
          <w:sz w:val="32"/>
          <w:szCs w:val="32"/>
        </w:rPr>
      </w:pPr>
      <w:r>
        <w:rPr>
          <w:rFonts w:hint="eastAsia" w:ascii="Times New Roman" w:hAnsi="Times New Roman" w:eastAsia="仿宋_GB2312"/>
          <w:sz w:val="32"/>
          <w:szCs w:val="32"/>
        </w:rPr>
        <w:t>收支预算总表支出栏、基本支出表、项目支出表按经济分类和支出功能分类科目编制，反映永清县妇女联合会</w:t>
      </w:r>
      <w:r>
        <w:rPr>
          <w:rFonts w:ascii="Times New Roman" w:hAnsi="Times New Roman" w:eastAsia="仿宋_GB2312"/>
          <w:sz w:val="32"/>
          <w:szCs w:val="32"/>
        </w:rPr>
        <w:t>202</w:t>
      </w:r>
      <w:r>
        <w:rPr>
          <w:rFonts w:hint="eastAsia" w:ascii="Times New Roman" w:hAnsi="Times New Roman" w:eastAsia="仿宋_GB2312"/>
          <w:sz w:val="32"/>
          <w:szCs w:val="32"/>
        </w:rPr>
        <w:t>2年度部门预算中支出预算的总体情况。</w:t>
      </w:r>
      <w:r>
        <w:rPr>
          <w:rFonts w:ascii="Times New Roman" w:hAnsi="Times New Roman" w:eastAsia="仿宋_GB2312"/>
          <w:sz w:val="32"/>
          <w:szCs w:val="32"/>
        </w:rPr>
        <w:t>202</w:t>
      </w:r>
      <w:r>
        <w:rPr>
          <w:rFonts w:hint="eastAsia" w:ascii="Times New Roman" w:hAnsi="Times New Roman" w:eastAsia="仿宋_GB2312"/>
          <w:sz w:val="32"/>
          <w:szCs w:val="32"/>
        </w:rPr>
        <w:t>2年支出预算</w:t>
      </w:r>
      <w:r>
        <w:rPr>
          <w:rFonts w:ascii="Times New Roman" w:hAnsi="Times New Roman" w:eastAsia="仿宋_GB2312"/>
          <w:sz w:val="32"/>
          <w:szCs w:val="32"/>
        </w:rPr>
        <w:t>13</w:t>
      </w:r>
      <w:r>
        <w:rPr>
          <w:rFonts w:hint="eastAsia" w:ascii="Times New Roman" w:hAnsi="Times New Roman" w:eastAsia="仿宋_GB2312"/>
          <w:sz w:val="32"/>
          <w:szCs w:val="32"/>
        </w:rPr>
        <w:t>7</w:t>
      </w:r>
      <w:r>
        <w:rPr>
          <w:rFonts w:ascii="Times New Roman" w:hAnsi="Times New Roman" w:eastAsia="仿宋_GB2312"/>
          <w:sz w:val="32"/>
          <w:szCs w:val="32"/>
        </w:rPr>
        <w:t>.</w:t>
      </w:r>
      <w:r>
        <w:rPr>
          <w:rFonts w:hint="eastAsia" w:ascii="Times New Roman" w:hAnsi="Times New Roman" w:eastAsia="仿宋_GB2312"/>
          <w:sz w:val="32"/>
          <w:szCs w:val="32"/>
        </w:rPr>
        <w:t>81万元，其中基本支出113.31万元，包括人员类项目经费99.41万元和运转类公用项目经费24.5万元；运转类其他及特定目标类项目支出24.52万元，主要为基层妇联组织建设经费、妇女维权解困资金等。</w:t>
      </w:r>
    </w:p>
    <w:p>
      <w:pPr>
        <w:spacing w:line="600" w:lineRule="exact"/>
        <w:ind w:firstLine="640"/>
        <w:rPr>
          <w:rFonts w:ascii="Times New Roman" w:hAnsi="Times New Roman" w:eastAsia="仿宋_GB2312"/>
          <w:b/>
          <w:sz w:val="32"/>
          <w:szCs w:val="32"/>
        </w:rPr>
      </w:pPr>
      <w:r>
        <w:rPr>
          <w:rFonts w:ascii="Times New Roman" w:hAnsi="Times New Roman" w:eastAsia="仿宋_GB2312"/>
          <w:b/>
          <w:sz w:val="32"/>
          <w:szCs w:val="32"/>
        </w:rPr>
        <w:t xml:space="preserve"> 3</w:t>
      </w:r>
      <w:r>
        <w:rPr>
          <w:rFonts w:hint="eastAsia" w:ascii="Times New Roman" w:hAnsi="Times New Roman" w:eastAsia="仿宋_GB2312"/>
          <w:b/>
          <w:sz w:val="32"/>
          <w:szCs w:val="32"/>
        </w:rPr>
        <w:t>、比上年增减情况</w:t>
      </w:r>
    </w:p>
    <w:p>
      <w:pPr>
        <w:spacing w:line="600" w:lineRule="exact"/>
        <w:ind w:firstLine="640"/>
        <w:rPr>
          <w:rFonts w:ascii="Times New Roman" w:hAnsi="Times New Roman" w:eastAsia="仿宋_GB2312"/>
          <w:sz w:val="32"/>
          <w:szCs w:val="32"/>
        </w:rPr>
      </w:pPr>
      <w:r>
        <w:rPr>
          <w:rFonts w:ascii="Times New Roman" w:hAnsi="Times New Roman" w:eastAsia="仿宋_GB2312"/>
          <w:sz w:val="32"/>
          <w:szCs w:val="32"/>
        </w:rPr>
        <w:t>202</w:t>
      </w:r>
      <w:r>
        <w:rPr>
          <w:rFonts w:hint="eastAsia" w:ascii="Times New Roman" w:hAnsi="Times New Roman" w:eastAsia="仿宋_GB2312"/>
          <w:sz w:val="32"/>
          <w:szCs w:val="32"/>
        </w:rPr>
        <w:t>2年预算收支安排137.81万元，较</w:t>
      </w:r>
      <w:r>
        <w:rPr>
          <w:rFonts w:ascii="Times New Roman" w:hAnsi="Times New Roman" w:eastAsia="仿宋_GB2312"/>
          <w:sz w:val="32"/>
          <w:szCs w:val="32"/>
        </w:rPr>
        <w:t>202</w:t>
      </w:r>
      <w:r>
        <w:rPr>
          <w:rFonts w:hint="eastAsia" w:ascii="Times New Roman" w:hAnsi="Times New Roman" w:eastAsia="仿宋_GB2312"/>
          <w:sz w:val="32"/>
          <w:szCs w:val="32"/>
        </w:rPr>
        <w:t>1年预算增加5.72万元，其中：基本支出减少4</w:t>
      </w:r>
      <w:r>
        <w:rPr>
          <w:rFonts w:ascii="Times New Roman" w:hAnsi="Times New Roman" w:eastAsia="仿宋_GB2312"/>
          <w:sz w:val="32"/>
          <w:szCs w:val="32"/>
        </w:rPr>
        <w:t>.</w:t>
      </w:r>
      <w:r>
        <w:rPr>
          <w:rFonts w:hint="eastAsia" w:ascii="Times New Roman" w:hAnsi="Times New Roman" w:eastAsia="仿宋_GB2312"/>
          <w:sz w:val="32"/>
          <w:szCs w:val="32"/>
        </w:rPr>
        <w:t>38万元，主要为机关人员各项社会保障缴费比例调整；项目支出增加10.1万元，主要为进一步增强广大妇女儿童的法律意识与自我防护知识的普及。</w:t>
      </w:r>
    </w:p>
    <w:p>
      <w:pPr>
        <w:autoSpaceDE w:val="0"/>
        <w:autoSpaceDN w:val="0"/>
        <w:adjustRightInd w:val="0"/>
        <w:spacing w:line="600" w:lineRule="exact"/>
        <w:jc w:val="left"/>
        <w:rPr>
          <w:rFonts w:ascii="Times New Roman" w:hAnsi="Times New Roman" w:eastAsia="黑体"/>
          <w:sz w:val="32"/>
          <w:szCs w:val="32"/>
        </w:rPr>
      </w:pPr>
      <w:r>
        <w:rPr>
          <w:rFonts w:hint="eastAsia" w:ascii="Times New Roman" w:hAnsi="Times New Roman" w:eastAsia="黑体"/>
          <w:sz w:val="32"/>
          <w:szCs w:val="32"/>
        </w:rPr>
        <w:t>三、机关运行经费安排情况</w:t>
      </w:r>
    </w:p>
    <w:p>
      <w:pPr>
        <w:autoSpaceDE w:val="0"/>
        <w:autoSpaceDN w:val="0"/>
        <w:adjustRightInd w:val="0"/>
        <w:spacing w:line="584" w:lineRule="exact"/>
        <w:ind w:left="198" w:firstLine="640" w:firstLineChars="200"/>
        <w:jc w:val="left"/>
        <w:rPr>
          <w:rFonts w:ascii="Times New Roman" w:hAnsi="Times New Roman" w:eastAsia="仿宋_GB2312"/>
          <w:sz w:val="32"/>
          <w:szCs w:val="32"/>
        </w:rPr>
      </w:pPr>
      <w:r>
        <w:rPr>
          <w:rFonts w:ascii="Times New Roman" w:hAnsi="Times New Roman" w:eastAsia="仿宋_GB2312"/>
          <w:sz w:val="32"/>
          <w:szCs w:val="32"/>
        </w:rPr>
        <w:t>202</w:t>
      </w:r>
      <w:r>
        <w:rPr>
          <w:rFonts w:hint="eastAsia" w:ascii="Times New Roman" w:hAnsi="Times New Roman" w:eastAsia="仿宋_GB2312"/>
          <w:sz w:val="32"/>
          <w:szCs w:val="32"/>
        </w:rPr>
        <w:t>2年，我部门机关运行经费共计安排13.89万元，主要用于</w:t>
      </w:r>
      <w:r>
        <w:rPr>
          <w:rFonts w:ascii="Times New Roman" w:hAnsi="Times New Roman" w:eastAsia="仿宋_GB2312"/>
          <w:sz w:val="32"/>
          <w:szCs w:val="32"/>
        </w:rPr>
        <w:t>办公区的日常维修、办公用房水电费、办公用房取暖费、办公用房物业管理费等日常运行支出。</w:t>
      </w:r>
    </w:p>
    <w:p>
      <w:pPr>
        <w:autoSpaceDE w:val="0"/>
        <w:autoSpaceDN w:val="0"/>
        <w:adjustRightInd w:val="0"/>
        <w:spacing w:line="600" w:lineRule="exact"/>
        <w:jc w:val="left"/>
        <w:rPr>
          <w:rFonts w:ascii="Times New Roman" w:hAnsi="Times New Roman" w:eastAsia="黑体"/>
          <w:sz w:val="32"/>
          <w:szCs w:val="32"/>
        </w:rPr>
      </w:pPr>
      <w:r>
        <w:rPr>
          <w:rFonts w:hint="eastAsia" w:ascii="Times New Roman" w:hAnsi="Times New Roman" w:eastAsia="黑体"/>
          <w:sz w:val="32"/>
          <w:szCs w:val="32"/>
        </w:rPr>
        <w:t>四、财政拨款</w:t>
      </w:r>
      <w:r>
        <w:rPr>
          <w:rFonts w:ascii="Times New Roman" w:hAnsi="Times New Roman" w:eastAsia="黑体"/>
          <w:sz w:val="32"/>
          <w:szCs w:val="32"/>
        </w:rPr>
        <w:t>“</w:t>
      </w:r>
      <w:r>
        <w:rPr>
          <w:rFonts w:hint="eastAsia" w:ascii="Times New Roman" w:hAnsi="Times New Roman" w:eastAsia="黑体"/>
          <w:sz w:val="32"/>
          <w:szCs w:val="32"/>
        </w:rPr>
        <w:t>三公</w:t>
      </w:r>
      <w:r>
        <w:rPr>
          <w:rFonts w:ascii="Times New Roman" w:hAnsi="Times New Roman" w:eastAsia="黑体"/>
          <w:sz w:val="32"/>
          <w:szCs w:val="32"/>
        </w:rPr>
        <w:t>”</w:t>
      </w:r>
      <w:r>
        <w:rPr>
          <w:rFonts w:hint="eastAsia" w:ascii="Times New Roman" w:hAnsi="Times New Roman" w:eastAsia="黑体"/>
          <w:sz w:val="32"/>
          <w:szCs w:val="32"/>
        </w:rPr>
        <w:t>经费预算情况及增减变化原因</w:t>
      </w:r>
    </w:p>
    <w:p>
      <w:pPr>
        <w:autoSpaceDE w:val="0"/>
        <w:autoSpaceDN w:val="0"/>
        <w:adjustRightInd w:val="0"/>
        <w:spacing w:line="600" w:lineRule="exact"/>
        <w:ind w:left="198" w:firstLine="640" w:firstLineChars="200"/>
        <w:jc w:val="left"/>
        <w:rPr>
          <w:rFonts w:ascii="Times New Roman" w:hAnsi="Times New Roman" w:eastAsia="仿宋_GB2312"/>
          <w:sz w:val="32"/>
          <w:szCs w:val="32"/>
        </w:rPr>
      </w:pPr>
      <w:r>
        <w:rPr>
          <w:rFonts w:ascii="Times New Roman" w:hAnsi="Times New Roman" w:eastAsia="仿宋_GB2312"/>
          <w:sz w:val="32"/>
          <w:szCs w:val="32"/>
        </w:rPr>
        <w:t>202</w:t>
      </w:r>
      <w:r>
        <w:rPr>
          <w:rFonts w:hint="eastAsia" w:ascii="Times New Roman" w:hAnsi="Times New Roman" w:eastAsia="仿宋_GB2312"/>
          <w:sz w:val="32"/>
          <w:szCs w:val="32"/>
        </w:rPr>
        <w:t>2年，我单位财政拨款</w:t>
      </w:r>
      <w:r>
        <w:rPr>
          <w:rFonts w:ascii="Times New Roman" w:hAnsi="Times New Roman" w:eastAsia="仿宋_GB2312"/>
          <w:sz w:val="32"/>
          <w:szCs w:val="32"/>
        </w:rPr>
        <w:t>“</w:t>
      </w:r>
      <w:r>
        <w:rPr>
          <w:rFonts w:hint="eastAsia" w:ascii="Times New Roman" w:hAnsi="Times New Roman" w:eastAsia="仿宋_GB2312"/>
          <w:sz w:val="32"/>
          <w:szCs w:val="32"/>
        </w:rPr>
        <w:t>三公</w:t>
      </w:r>
      <w:r>
        <w:rPr>
          <w:rFonts w:ascii="Times New Roman" w:hAnsi="Times New Roman" w:eastAsia="仿宋_GB2312"/>
          <w:sz w:val="32"/>
          <w:szCs w:val="32"/>
        </w:rPr>
        <w:t>”</w:t>
      </w:r>
      <w:r>
        <w:rPr>
          <w:rFonts w:hint="eastAsia" w:ascii="Times New Roman" w:hAnsi="Times New Roman" w:eastAsia="仿宋_GB2312"/>
          <w:sz w:val="32"/>
          <w:szCs w:val="32"/>
        </w:rPr>
        <w:t>经费预算安排</w:t>
      </w:r>
      <w:r>
        <w:rPr>
          <w:rFonts w:ascii="Times New Roman" w:hAnsi="Times New Roman" w:eastAsia="仿宋_GB2312"/>
          <w:sz w:val="32"/>
          <w:szCs w:val="32"/>
        </w:rPr>
        <w:t>0</w:t>
      </w:r>
      <w:r>
        <w:rPr>
          <w:rFonts w:hint="eastAsia" w:ascii="Times New Roman" w:hAnsi="Times New Roman" w:eastAsia="仿宋_GB2312"/>
          <w:sz w:val="32"/>
          <w:szCs w:val="32"/>
        </w:rPr>
        <w:t>万元。其中，因公出国（境）费</w:t>
      </w:r>
      <w:r>
        <w:rPr>
          <w:rFonts w:ascii="Times New Roman" w:hAnsi="Times New Roman" w:eastAsia="仿宋_GB2312"/>
          <w:sz w:val="32"/>
          <w:szCs w:val="32"/>
        </w:rPr>
        <w:t>0</w:t>
      </w:r>
      <w:r>
        <w:rPr>
          <w:rFonts w:hint="eastAsia" w:ascii="Times New Roman" w:hAnsi="Times New Roman" w:eastAsia="仿宋_GB2312"/>
          <w:sz w:val="32"/>
          <w:szCs w:val="32"/>
        </w:rPr>
        <w:t>万元；公务用车购置及运维费</w:t>
      </w:r>
      <w:r>
        <w:rPr>
          <w:rFonts w:ascii="Times New Roman" w:hAnsi="Times New Roman" w:eastAsia="仿宋_GB2312"/>
          <w:sz w:val="32"/>
          <w:szCs w:val="32"/>
        </w:rPr>
        <w:t>0</w:t>
      </w:r>
      <w:r>
        <w:rPr>
          <w:rFonts w:hint="eastAsia" w:ascii="Times New Roman" w:hAnsi="Times New Roman" w:eastAsia="仿宋_GB2312"/>
          <w:sz w:val="32"/>
          <w:szCs w:val="32"/>
        </w:rPr>
        <w:t>万元（其中：公务用车购置费为</w:t>
      </w:r>
      <w:r>
        <w:rPr>
          <w:rFonts w:ascii="Times New Roman" w:hAnsi="Times New Roman" w:eastAsia="仿宋_GB2312"/>
          <w:sz w:val="32"/>
          <w:szCs w:val="32"/>
        </w:rPr>
        <w:t>0</w:t>
      </w:r>
      <w:r>
        <w:rPr>
          <w:rFonts w:hint="eastAsia" w:ascii="Times New Roman" w:hAnsi="Times New Roman" w:eastAsia="仿宋_GB2312"/>
          <w:sz w:val="32"/>
          <w:szCs w:val="32"/>
        </w:rPr>
        <w:t>万元，公务用车运维费</w:t>
      </w:r>
      <w:r>
        <w:rPr>
          <w:rFonts w:ascii="Times New Roman" w:hAnsi="Times New Roman" w:eastAsia="仿宋_GB2312"/>
          <w:sz w:val="32"/>
          <w:szCs w:val="32"/>
        </w:rPr>
        <w:t>0</w:t>
      </w:r>
      <w:r>
        <w:rPr>
          <w:rFonts w:hint="eastAsia" w:ascii="Times New Roman" w:hAnsi="Times New Roman" w:eastAsia="仿宋_GB2312"/>
          <w:sz w:val="32"/>
          <w:szCs w:val="32"/>
        </w:rPr>
        <w:t>万元</w:t>
      </w:r>
      <w:r>
        <w:rPr>
          <w:rFonts w:ascii="Times New Roman" w:hAnsi="Times New Roman" w:eastAsia="仿宋_GB2312"/>
          <w:sz w:val="32"/>
          <w:szCs w:val="32"/>
        </w:rPr>
        <w:t>)</w:t>
      </w:r>
      <w:r>
        <w:rPr>
          <w:rFonts w:hint="eastAsia" w:ascii="Times New Roman" w:hAnsi="Times New Roman" w:eastAsia="仿宋_GB2312"/>
          <w:sz w:val="32"/>
          <w:szCs w:val="32"/>
        </w:rPr>
        <w:t>；公务接待费</w:t>
      </w:r>
      <w:r>
        <w:rPr>
          <w:rFonts w:ascii="Times New Roman" w:hAnsi="Times New Roman" w:eastAsia="仿宋_GB2312"/>
          <w:sz w:val="32"/>
          <w:szCs w:val="32"/>
        </w:rPr>
        <w:t>0</w:t>
      </w:r>
      <w:r>
        <w:rPr>
          <w:rFonts w:hint="eastAsia" w:ascii="Times New Roman" w:hAnsi="Times New Roman" w:eastAsia="仿宋_GB2312"/>
          <w:sz w:val="32"/>
          <w:szCs w:val="32"/>
        </w:rPr>
        <w:t>万元。与</w:t>
      </w:r>
      <w:r>
        <w:rPr>
          <w:rFonts w:ascii="Times New Roman" w:hAnsi="Times New Roman" w:eastAsia="仿宋_GB2312"/>
          <w:sz w:val="32"/>
          <w:szCs w:val="32"/>
        </w:rPr>
        <w:t>20</w:t>
      </w:r>
      <w:r>
        <w:rPr>
          <w:rFonts w:hint="eastAsia" w:ascii="Times New Roman" w:hAnsi="Times New Roman" w:eastAsia="仿宋_GB2312"/>
          <w:sz w:val="32"/>
          <w:szCs w:val="32"/>
        </w:rPr>
        <w:t>21年相比持平，无增减变化。</w:t>
      </w:r>
    </w:p>
    <w:p>
      <w:pPr>
        <w:spacing w:line="600" w:lineRule="exact"/>
        <w:rPr>
          <w:rFonts w:ascii="仿宋_GB2312" w:eastAsia="仿宋_GB2312"/>
          <w:color w:val="FF0000"/>
          <w:sz w:val="32"/>
          <w:szCs w:val="32"/>
        </w:rPr>
      </w:pPr>
      <w:r>
        <w:rPr>
          <w:rFonts w:hint="eastAsia" w:ascii="Times New Roman" w:hAnsi="Times New Roman" w:eastAsia="黑体"/>
          <w:sz w:val="32"/>
          <w:szCs w:val="32"/>
        </w:rPr>
        <w:t>五、绩效预算信息</w:t>
      </w:r>
    </w:p>
    <w:p>
      <w:pPr>
        <w:spacing w:line="600" w:lineRule="exact"/>
        <w:rPr>
          <w:rFonts w:ascii="Times New Roman" w:hAnsi="Times New Roman" w:eastAsia="黑体"/>
          <w:sz w:val="32"/>
          <w:szCs w:val="32"/>
        </w:rPr>
      </w:pPr>
      <w:r>
        <w:rPr>
          <w:rFonts w:hint="eastAsia" w:ascii="Times New Roman" w:hAnsi="Times New Roman" w:eastAsia="黑体"/>
          <w:sz w:val="32"/>
          <w:szCs w:val="32"/>
        </w:rPr>
        <w:t>第一部分部门整体绩效目标</w:t>
      </w:r>
    </w:p>
    <w:p>
      <w:pPr>
        <w:spacing w:line="600" w:lineRule="exact"/>
        <w:ind w:firstLine="643" w:firstLineChars="200"/>
        <w:rPr>
          <w:rFonts w:ascii="楷体_GB2312" w:eastAsia="楷体_GB2312"/>
          <w:b/>
          <w:sz w:val="32"/>
          <w:szCs w:val="32"/>
        </w:rPr>
      </w:pPr>
      <w:r>
        <w:rPr>
          <w:rFonts w:hint="eastAsia" w:ascii="楷体_GB2312" w:eastAsia="楷体_GB2312"/>
          <w:b/>
          <w:sz w:val="32"/>
          <w:szCs w:val="32"/>
        </w:rPr>
        <w:t>（一）总体绩效目标</w:t>
      </w:r>
    </w:p>
    <w:p>
      <w:pPr>
        <w:spacing w:line="600" w:lineRule="exact"/>
        <w:ind w:firstLine="640" w:firstLineChars="200"/>
        <w:jc w:val="left"/>
        <w:rPr>
          <w:rFonts w:ascii="仿宋_GB2312" w:hAnsi="宋体" w:eastAsia="仿宋_GB2312"/>
          <w:b/>
          <w:sz w:val="32"/>
          <w:szCs w:val="32"/>
        </w:rPr>
      </w:pPr>
      <w:r>
        <w:rPr>
          <w:rFonts w:hint="eastAsia" w:ascii="仿宋_GB2312" w:eastAsia="仿宋_GB2312"/>
          <w:sz w:val="32"/>
          <w:szCs w:val="32"/>
        </w:rPr>
        <w:t>永清县妇女联合会是党领导下的全县各族各界妇女联合的群众团体组织，是党和政府联系妇女群众的桥梁和纽带。县妇联在中共永清县委的直接领导下开展工作，其主要职责是：根据县委、县政府的中心任务，指导全县各级妇联依据《中华全国妇女联合会章程》和妇女代表大会的决议，开展妇女儿童工作，联系团体会员，并给予业务指导。指导和推动全县农村妇女的“双学双比”竞赛活动及城镇妇女的“巾帼建功”活动，组织、动员妇女投身改革开放和社会主义现代化建设。指导我县各级妇联的宣传舆论工作。教育、引导广大妇女、增强自尊、自信、自立、自强的精神，表彰各行各业先进妇女，开展妇女职业技术培训和多层次的妇女干部培训，全面提高素质，促进妇女人才成长。代表妇女参与国家和社会事务的民主管理、民主监督、促进妇女参政、参与有关妇女儿童法律、法规、规章的制定，维护妇女儿童的合法权益。为妇女儿童服务，加强与社会各界的联系，协调和推动社会各界为妇女儿童办实事，办好事。承担县妇女儿童委员会办公室职责，落实两纲两规工作。承办县委、县政府交办的有关事项。</w:t>
      </w:r>
    </w:p>
    <w:p>
      <w:pPr>
        <w:spacing w:line="600" w:lineRule="exact"/>
        <w:ind w:firstLine="643" w:firstLineChars="200"/>
        <w:rPr>
          <w:rFonts w:ascii="楷体_GB2312" w:eastAsia="楷体_GB2312"/>
          <w:b/>
          <w:sz w:val="32"/>
          <w:szCs w:val="32"/>
        </w:rPr>
      </w:pPr>
      <w:r>
        <w:rPr>
          <w:rFonts w:hint="eastAsia" w:ascii="楷体_GB2312" w:eastAsia="楷体_GB2312"/>
          <w:b/>
          <w:sz w:val="32"/>
          <w:szCs w:val="32"/>
        </w:rPr>
        <w:t>（二）分项绩效目标</w:t>
      </w:r>
    </w:p>
    <w:p>
      <w:pPr>
        <w:spacing w:line="600" w:lineRule="exact"/>
        <w:ind w:firstLine="643" w:firstLineChars="200"/>
        <w:jc w:val="left"/>
        <w:rPr>
          <w:rFonts w:ascii="仿宋_GB2312" w:eastAsia="仿宋_GB2312"/>
          <w:b/>
          <w:sz w:val="32"/>
          <w:szCs w:val="32"/>
        </w:rPr>
      </w:pPr>
      <w:r>
        <w:rPr>
          <w:rFonts w:hint="eastAsia" w:ascii="仿宋_GB2312" w:eastAsia="仿宋_GB2312"/>
          <w:b/>
          <w:sz w:val="32"/>
          <w:szCs w:val="32"/>
        </w:rPr>
        <w:t>（一）基层妇联组织建设项目绩效目标</w:t>
      </w:r>
    </w:p>
    <w:p>
      <w:pPr>
        <w:spacing w:line="600" w:lineRule="exact"/>
        <w:ind w:firstLine="630" w:firstLineChars="196"/>
        <w:jc w:val="left"/>
        <w:rPr>
          <w:rFonts w:ascii="仿宋_GB2312" w:hAnsi="宋体" w:eastAsia="仿宋_GB2312"/>
          <w:bCs/>
          <w:sz w:val="32"/>
          <w:szCs w:val="32"/>
        </w:rPr>
      </w:pPr>
      <w:r>
        <w:rPr>
          <w:rFonts w:hint="eastAsia" w:ascii="仿宋_GB2312" w:hAnsi="宋体" w:eastAsia="仿宋_GB2312"/>
          <w:b/>
          <w:bCs/>
          <w:sz w:val="32"/>
          <w:szCs w:val="32"/>
        </w:rPr>
        <w:t>绩效目标</w:t>
      </w:r>
      <w:r>
        <w:rPr>
          <w:rFonts w:ascii="仿宋_GB2312" w:hAnsi="宋体" w:eastAsia="仿宋_GB2312"/>
          <w:b/>
          <w:bCs/>
          <w:sz w:val="32"/>
          <w:szCs w:val="32"/>
        </w:rPr>
        <w:t>:</w:t>
      </w:r>
      <w:r>
        <w:rPr>
          <w:rFonts w:ascii="仿宋_GB2312" w:hAnsi="宋体" w:eastAsia="仿宋_GB2312"/>
          <w:sz w:val="32"/>
          <w:szCs w:val="32"/>
        </w:rPr>
        <w:t xml:space="preserve"> </w:t>
      </w:r>
      <w:r>
        <w:rPr>
          <w:rFonts w:hint="eastAsia" w:ascii="仿宋_GB2312" w:hAnsi="宋体" w:eastAsia="仿宋_GB2312"/>
          <w:bCs/>
          <w:sz w:val="32"/>
          <w:szCs w:val="32"/>
        </w:rPr>
        <w:t>深化基层妇联组织建设，扎实开展“破难争星行动”，巩固乡镇妇联组织区域化建设和农村（社区）“会改联”成果。加强基层妇联干部培训力度，县级妇联每年至少举办</w:t>
      </w:r>
      <w:r>
        <w:rPr>
          <w:rFonts w:ascii="仿宋_GB2312" w:hAnsi="宋体" w:eastAsia="仿宋_GB2312"/>
          <w:bCs/>
          <w:sz w:val="32"/>
          <w:szCs w:val="32"/>
        </w:rPr>
        <w:t>2</w:t>
      </w:r>
      <w:r>
        <w:rPr>
          <w:rFonts w:hint="eastAsia" w:ascii="仿宋_GB2312" w:hAnsi="宋体" w:eastAsia="仿宋_GB2312"/>
          <w:bCs/>
          <w:sz w:val="32"/>
          <w:szCs w:val="32"/>
        </w:rPr>
        <w:t>期三级妇联干部素质提升培训班，确保基层妇联主席、副主席、执委在任职期间普遍接受</w:t>
      </w:r>
      <w:r>
        <w:rPr>
          <w:rFonts w:ascii="仿宋_GB2312" w:hAnsi="宋体" w:eastAsia="仿宋_GB2312"/>
          <w:bCs/>
          <w:sz w:val="32"/>
          <w:szCs w:val="32"/>
        </w:rPr>
        <w:t>1</w:t>
      </w:r>
      <w:r>
        <w:rPr>
          <w:rFonts w:hint="eastAsia" w:ascii="仿宋_GB2312" w:hAnsi="宋体" w:eastAsia="仿宋_GB2312"/>
          <w:bCs/>
          <w:sz w:val="32"/>
          <w:szCs w:val="32"/>
        </w:rPr>
        <w:t>次培训；发挥妇联组织桥梁和纽带作用，密切联系妇女，统一思想、明确任务，团结带领全县广大妇女为推进“临空新城、美丽永清”建设贡献巾帼力量。</w:t>
      </w:r>
    </w:p>
    <w:p>
      <w:pPr>
        <w:spacing w:line="600" w:lineRule="exact"/>
        <w:ind w:firstLine="630" w:firstLineChars="196"/>
        <w:jc w:val="left"/>
        <w:rPr>
          <w:rFonts w:ascii="仿宋_GB2312" w:hAnsi="宋体" w:eastAsia="仿宋_GB2312"/>
          <w:bCs/>
          <w:sz w:val="32"/>
          <w:szCs w:val="32"/>
        </w:rPr>
      </w:pPr>
      <w:r>
        <w:rPr>
          <w:rFonts w:hint="eastAsia" w:ascii="仿宋_GB2312" w:hAnsi="宋体" w:eastAsia="仿宋_GB2312"/>
          <w:b/>
          <w:bCs/>
          <w:sz w:val="32"/>
          <w:szCs w:val="32"/>
        </w:rPr>
        <w:t>绩效指标</w:t>
      </w:r>
      <w:r>
        <w:rPr>
          <w:rFonts w:ascii="仿宋_GB2312" w:hAnsi="宋体" w:eastAsia="仿宋_GB2312"/>
          <w:b/>
          <w:bCs/>
          <w:sz w:val="32"/>
          <w:szCs w:val="32"/>
        </w:rPr>
        <w:t>:</w:t>
      </w:r>
      <w:r>
        <w:rPr>
          <w:rFonts w:ascii="仿宋_GB2312" w:hAnsi="宋体" w:eastAsia="仿宋_GB2312"/>
          <w:sz w:val="32"/>
          <w:szCs w:val="32"/>
        </w:rPr>
        <w:t xml:space="preserve"> </w:t>
      </w:r>
      <w:r>
        <w:rPr>
          <w:rFonts w:hint="eastAsia" w:ascii="仿宋_GB2312" w:hAnsi="宋体" w:eastAsia="仿宋_GB2312"/>
          <w:sz w:val="32"/>
          <w:szCs w:val="32"/>
        </w:rPr>
        <w:t>强基固本，加强妇联组织自身建设。举办</w:t>
      </w:r>
      <w:r>
        <w:rPr>
          <w:rFonts w:ascii="仿宋_GB2312" w:hAnsi="宋体" w:eastAsia="仿宋_GB2312"/>
          <w:sz w:val="32"/>
          <w:szCs w:val="32"/>
        </w:rPr>
        <w:t>1-2</w:t>
      </w:r>
      <w:r>
        <w:rPr>
          <w:rFonts w:hint="eastAsia" w:ascii="仿宋_GB2312" w:hAnsi="宋体" w:eastAsia="仿宋_GB2312"/>
          <w:sz w:val="32"/>
          <w:szCs w:val="32"/>
        </w:rPr>
        <w:t>期三级妇联干部暨巾帼领头雁素质提升培训班；</w:t>
      </w:r>
      <w:r>
        <w:rPr>
          <w:rFonts w:hint="eastAsia" w:ascii="仿宋_GB2312" w:hAnsi="宋体" w:eastAsia="仿宋_GB2312"/>
          <w:bCs/>
          <w:sz w:val="32"/>
          <w:szCs w:val="32"/>
        </w:rPr>
        <w:t>开展“三八”工作会议，评选表彰“最美家庭”</w:t>
      </w:r>
      <w:r>
        <w:rPr>
          <w:rFonts w:ascii="仿宋_GB2312" w:hAnsi="宋体" w:eastAsia="仿宋_GB2312"/>
          <w:bCs/>
          <w:sz w:val="32"/>
          <w:szCs w:val="32"/>
        </w:rPr>
        <w:t>10</w:t>
      </w:r>
      <w:r>
        <w:rPr>
          <w:rFonts w:hint="eastAsia" w:ascii="仿宋_GB2312" w:hAnsi="宋体" w:eastAsia="仿宋_GB2312"/>
          <w:bCs/>
          <w:sz w:val="32"/>
          <w:szCs w:val="32"/>
        </w:rPr>
        <w:t>户，“美丽庭院”示范户</w:t>
      </w:r>
      <w:r>
        <w:rPr>
          <w:rFonts w:ascii="仿宋_GB2312" w:hAnsi="宋体" w:eastAsia="仿宋_GB2312"/>
          <w:bCs/>
          <w:sz w:val="32"/>
          <w:szCs w:val="32"/>
        </w:rPr>
        <w:t>100</w:t>
      </w:r>
      <w:r>
        <w:rPr>
          <w:rFonts w:hint="eastAsia" w:ascii="仿宋_GB2312" w:hAnsi="宋体" w:eastAsia="仿宋_GB2312"/>
          <w:bCs/>
          <w:sz w:val="32"/>
          <w:szCs w:val="32"/>
        </w:rPr>
        <w:t>户；开展实用技术培训班</w:t>
      </w:r>
      <w:r>
        <w:rPr>
          <w:rFonts w:ascii="仿宋_GB2312" w:hAnsi="宋体" w:eastAsia="仿宋_GB2312"/>
          <w:bCs/>
          <w:sz w:val="32"/>
          <w:szCs w:val="32"/>
        </w:rPr>
        <w:t>2</w:t>
      </w:r>
      <w:r>
        <w:rPr>
          <w:rFonts w:hint="eastAsia" w:ascii="仿宋_GB2312" w:hAnsi="宋体" w:eastAsia="仿宋_GB2312"/>
          <w:bCs/>
          <w:sz w:val="32"/>
          <w:szCs w:val="32"/>
        </w:rPr>
        <w:t>期。</w:t>
      </w:r>
    </w:p>
    <w:p>
      <w:pPr>
        <w:spacing w:line="600" w:lineRule="exact"/>
        <w:ind w:firstLine="643" w:firstLineChars="200"/>
        <w:jc w:val="left"/>
        <w:rPr>
          <w:rFonts w:ascii="仿宋_GB2312" w:hAnsi="宋体" w:eastAsia="仿宋_GB2312"/>
          <w:b/>
          <w:bCs/>
          <w:sz w:val="32"/>
          <w:szCs w:val="32"/>
        </w:rPr>
      </w:pPr>
      <w:r>
        <w:rPr>
          <w:rFonts w:hint="eastAsia" w:ascii="仿宋_GB2312" w:eastAsia="仿宋_GB2312"/>
          <w:b/>
          <w:sz w:val="32"/>
          <w:szCs w:val="32"/>
        </w:rPr>
        <w:t>（二）妇女信访代理工作绩效目标</w:t>
      </w:r>
    </w:p>
    <w:p>
      <w:pPr>
        <w:spacing w:line="600" w:lineRule="exact"/>
        <w:ind w:firstLine="630" w:firstLineChars="196"/>
        <w:jc w:val="left"/>
        <w:rPr>
          <w:rFonts w:ascii="仿宋_GB2312" w:hAnsi="宋体" w:eastAsia="仿宋_GB2312"/>
          <w:bCs/>
          <w:color w:val="000000"/>
          <w:sz w:val="32"/>
          <w:szCs w:val="32"/>
        </w:rPr>
      </w:pPr>
      <w:r>
        <w:rPr>
          <w:rFonts w:hint="eastAsia" w:ascii="仿宋_GB2312" w:hAnsi="宋体" w:eastAsia="仿宋_GB2312"/>
          <w:b/>
          <w:bCs/>
          <w:color w:val="000000"/>
          <w:sz w:val="32"/>
          <w:szCs w:val="32"/>
        </w:rPr>
        <w:t>绩效目标</w:t>
      </w:r>
      <w:r>
        <w:rPr>
          <w:rFonts w:ascii="仿宋_GB2312" w:hAnsi="宋体" w:eastAsia="仿宋_GB2312"/>
          <w:b/>
          <w:bCs/>
          <w:color w:val="000000"/>
          <w:sz w:val="32"/>
          <w:szCs w:val="32"/>
        </w:rPr>
        <w:t>:</w:t>
      </w:r>
      <w:r>
        <w:rPr>
          <w:rFonts w:ascii="仿宋_GB2312" w:hAnsi="宋体" w:eastAsia="仿宋_GB2312"/>
          <w:color w:val="000000"/>
          <w:sz w:val="32"/>
          <w:szCs w:val="32"/>
        </w:rPr>
        <w:t xml:space="preserve"> </w:t>
      </w:r>
      <w:r>
        <w:rPr>
          <w:rFonts w:hint="eastAsia" w:ascii="仿宋_GB2312" w:hAnsi="宋体" w:eastAsia="仿宋_GB2312"/>
          <w:bCs/>
          <w:color w:val="000000"/>
          <w:sz w:val="32"/>
          <w:szCs w:val="32"/>
        </w:rPr>
        <w:t>认真做好信访接待，妥善解决信访案件，维护妇女儿童合法权益。通过推行妇女信访代理工作，进一步畅通妇女信访渠道，降低妇女信访成本，建立健全高效快捷、规范有序的妇女信访新秩序，努力把妇女矛盾纠纷化解在基层、解决在源头。建立健全正常良好的妇女信访秩序，有效减少妇女群众越级访、重复访和无序访的发生，为党和政府分忧，为妇女群众解难，维护社会稳定，促进社会和谐。</w:t>
      </w:r>
    </w:p>
    <w:p>
      <w:pPr>
        <w:spacing w:line="600" w:lineRule="exact"/>
        <w:ind w:firstLine="630" w:firstLineChars="196"/>
        <w:jc w:val="left"/>
        <w:rPr>
          <w:rFonts w:ascii="仿宋_GB2312" w:hAnsi="宋体" w:eastAsia="仿宋_GB2312"/>
          <w:bCs/>
          <w:color w:val="000000"/>
          <w:sz w:val="32"/>
          <w:szCs w:val="32"/>
        </w:rPr>
      </w:pPr>
      <w:r>
        <w:rPr>
          <w:rFonts w:hint="eastAsia" w:ascii="仿宋_GB2312" w:hAnsi="宋体" w:eastAsia="仿宋_GB2312"/>
          <w:b/>
          <w:bCs/>
          <w:color w:val="000000"/>
          <w:sz w:val="32"/>
          <w:szCs w:val="32"/>
        </w:rPr>
        <w:t>绩效指标</w:t>
      </w:r>
      <w:r>
        <w:rPr>
          <w:rFonts w:hint="eastAsia" w:ascii="仿宋_GB2312" w:hAnsi="宋体" w:eastAsia="仿宋_GB2312"/>
          <w:bCs/>
          <w:color w:val="000000"/>
          <w:sz w:val="32"/>
          <w:szCs w:val="32"/>
        </w:rPr>
        <w:t>：建立健全正常良好的妇女信访秩序，按照近三年来年接待信访案件数量的综合统计，预计接待并妥善解决妇女信访案件约</w:t>
      </w:r>
      <w:r>
        <w:rPr>
          <w:rFonts w:ascii="仿宋_GB2312" w:hAnsi="宋体" w:eastAsia="仿宋_GB2312"/>
          <w:bCs/>
          <w:color w:val="000000"/>
          <w:sz w:val="32"/>
          <w:szCs w:val="32"/>
        </w:rPr>
        <w:t>20</w:t>
      </w:r>
      <w:r>
        <w:rPr>
          <w:rFonts w:hint="eastAsia" w:ascii="仿宋_GB2312" w:hAnsi="宋体" w:eastAsia="仿宋_GB2312"/>
          <w:bCs/>
          <w:color w:val="000000"/>
          <w:sz w:val="32"/>
          <w:szCs w:val="32"/>
        </w:rPr>
        <w:t>件。开展“三八”维权周、“三日”法治宣传。举办“木兰有约”法治宣讲</w:t>
      </w:r>
      <w:r>
        <w:rPr>
          <w:rFonts w:ascii="仿宋_GB2312" w:hAnsi="宋体" w:eastAsia="仿宋_GB2312"/>
          <w:bCs/>
          <w:color w:val="000000"/>
          <w:sz w:val="32"/>
          <w:szCs w:val="32"/>
        </w:rPr>
        <w:t>2</w:t>
      </w:r>
      <w:r>
        <w:rPr>
          <w:rFonts w:hint="eastAsia" w:ascii="仿宋_GB2312" w:hAnsi="宋体" w:eastAsia="仿宋_GB2312"/>
          <w:bCs/>
          <w:color w:val="000000"/>
          <w:sz w:val="32"/>
          <w:szCs w:val="32"/>
        </w:rPr>
        <w:t>期，开展妇女信访代理工作人员业务培训</w:t>
      </w:r>
      <w:r>
        <w:rPr>
          <w:rFonts w:ascii="仿宋_GB2312" w:hAnsi="宋体" w:eastAsia="仿宋_GB2312"/>
          <w:bCs/>
          <w:color w:val="000000"/>
          <w:sz w:val="32"/>
          <w:szCs w:val="32"/>
        </w:rPr>
        <w:t>1</w:t>
      </w:r>
      <w:r>
        <w:rPr>
          <w:rFonts w:hint="eastAsia" w:ascii="仿宋_GB2312" w:hAnsi="宋体" w:eastAsia="仿宋_GB2312"/>
          <w:bCs/>
          <w:color w:val="000000"/>
          <w:sz w:val="32"/>
          <w:szCs w:val="32"/>
        </w:rPr>
        <w:t>期，提高人员素质和接访质量。</w:t>
      </w:r>
    </w:p>
    <w:p>
      <w:pPr>
        <w:spacing w:line="600" w:lineRule="exact"/>
        <w:ind w:firstLine="643" w:firstLineChars="200"/>
        <w:jc w:val="left"/>
        <w:rPr>
          <w:rFonts w:ascii="仿宋_GB2312" w:hAnsi="宋体" w:eastAsia="仿宋_GB2312"/>
          <w:b/>
          <w:bCs/>
          <w:color w:val="000000"/>
          <w:sz w:val="32"/>
          <w:szCs w:val="32"/>
        </w:rPr>
      </w:pPr>
      <w:r>
        <w:rPr>
          <w:rFonts w:hint="eastAsia" w:ascii="仿宋_GB2312" w:eastAsia="仿宋_GB2312"/>
          <w:b/>
          <w:sz w:val="32"/>
          <w:szCs w:val="32"/>
        </w:rPr>
        <w:t>（三）妇女维权解困资金项目绩目标</w:t>
      </w:r>
    </w:p>
    <w:p>
      <w:pPr>
        <w:spacing w:line="600" w:lineRule="exact"/>
        <w:ind w:firstLine="630" w:firstLineChars="196"/>
        <w:jc w:val="left"/>
        <w:rPr>
          <w:rFonts w:ascii="仿宋_GB2312" w:hAnsi="宋体" w:eastAsia="仿宋_GB2312"/>
          <w:bCs/>
          <w:color w:val="000000"/>
          <w:sz w:val="32"/>
          <w:szCs w:val="32"/>
        </w:rPr>
      </w:pPr>
      <w:r>
        <w:rPr>
          <w:rFonts w:hint="eastAsia" w:ascii="仿宋_GB2312" w:hAnsi="宋体" w:eastAsia="仿宋_GB2312"/>
          <w:b/>
          <w:bCs/>
          <w:color w:val="000000"/>
          <w:sz w:val="32"/>
          <w:szCs w:val="32"/>
        </w:rPr>
        <w:t>绩效目标</w:t>
      </w:r>
      <w:r>
        <w:rPr>
          <w:rFonts w:ascii="仿宋_GB2312" w:hAnsi="宋体" w:eastAsia="仿宋_GB2312"/>
          <w:b/>
          <w:bCs/>
          <w:color w:val="000000"/>
          <w:sz w:val="32"/>
          <w:szCs w:val="32"/>
        </w:rPr>
        <w:t>:</w:t>
      </w:r>
      <w:r>
        <w:rPr>
          <w:rFonts w:ascii="仿宋_GB2312" w:hAnsi="宋体" w:eastAsia="仿宋_GB2312"/>
          <w:bCs/>
          <w:color w:val="000000"/>
          <w:sz w:val="32"/>
          <w:szCs w:val="32"/>
        </w:rPr>
        <w:t xml:space="preserve"> </w:t>
      </w:r>
      <w:r>
        <w:rPr>
          <w:rFonts w:hint="eastAsia" w:ascii="仿宋_GB2312" w:hAnsi="宋体" w:eastAsia="仿宋_GB2312"/>
          <w:bCs/>
          <w:color w:val="000000"/>
          <w:sz w:val="32"/>
          <w:szCs w:val="32"/>
        </w:rPr>
        <w:t>对参加过革命或为人民解放事业</w:t>
      </w:r>
      <w:r>
        <w:rPr>
          <w:rFonts w:hint="eastAsia" w:ascii="仿宋_GB2312" w:hAnsi="宋体" w:eastAsia="仿宋_GB2312"/>
          <w:bCs/>
          <w:color w:val="000000"/>
          <w:sz w:val="32"/>
          <w:szCs w:val="32"/>
          <w:lang w:eastAsia="zh-CN"/>
        </w:rPr>
        <w:t>作出贡献</w:t>
      </w:r>
      <w:r>
        <w:rPr>
          <w:rFonts w:hint="eastAsia" w:ascii="仿宋_GB2312" w:hAnsi="宋体" w:eastAsia="仿宋_GB2312"/>
          <w:bCs/>
          <w:color w:val="000000"/>
          <w:sz w:val="32"/>
          <w:szCs w:val="32"/>
        </w:rPr>
        <w:t>的革命母亲予以关心关注。改善贫困母亲的生存环境；当妇女受家庭暴力就侵害到妇联投诉时的医疗费用临时垫支及帮助。当妇女的人身权利受到严重侵害，到妇联投诉时已流离失所的应急食宿帮助；被拐骗的妇女，确实经济十分困难的，遣返回家的基本费用。对严重违反国家法律，法规，侵害妇女儿童合法权益的个案调查，核实的基本工作费用；其他维护妇女儿童合法权益的有关事宜。</w:t>
      </w:r>
    </w:p>
    <w:p>
      <w:pPr>
        <w:spacing w:line="600" w:lineRule="exact"/>
        <w:ind w:firstLine="630" w:firstLineChars="196"/>
        <w:jc w:val="left"/>
        <w:rPr>
          <w:rFonts w:ascii="仿宋_GB2312" w:hAnsi="宋体" w:eastAsia="仿宋_GB2312"/>
          <w:bCs/>
          <w:color w:val="000000"/>
          <w:sz w:val="32"/>
          <w:szCs w:val="32"/>
        </w:rPr>
      </w:pPr>
      <w:r>
        <w:rPr>
          <w:rFonts w:hint="eastAsia" w:ascii="仿宋_GB2312" w:hAnsi="宋体" w:eastAsia="仿宋_GB2312"/>
          <w:b/>
          <w:bCs/>
          <w:color w:val="000000"/>
          <w:sz w:val="32"/>
          <w:szCs w:val="32"/>
        </w:rPr>
        <w:t>绩效指标</w:t>
      </w:r>
      <w:r>
        <w:rPr>
          <w:rFonts w:ascii="仿宋_GB2312" w:hAnsi="宋体" w:eastAsia="仿宋_GB2312"/>
          <w:b/>
          <w:bCs/>
          <w:color w:val="000000"/>
          <w:sz w:val="32"/>
          <w:szCs w:val="32"/>
        </w:rPr>
        <w:t>:</w:t>
      </w:r>
      <w:r>
        <w:rPr>
          <w:rFonts w:ascii="仿宋_GB2312" w:hAnsi="宋体" w:eastAsia="仿宋_GB2312"/>
          <w:bCs/>
          <w:color w:val="000000"/>
          <w:sz w:val="32"/>
          <w:szCs w:val="32"/>
        </w:rPr>
        <w:t xml:space="preserve"> </w:t>
      </w:r>
      <w:r>
        <w:rPr>
          <w:rFonts w:hint="eastAsia" w:ascii="仿宋_GB2312" w:hAnsi="宋体" w:eastAsia="仿宋_GB2312"/>
          <w:bCs/>
          <w:color w:val="000000"/>
          <w:sz w:val="32"/>
          <w:szCs w:val="32"/>
        </w:rPr>
        <w:t>通过摸清底数，登记造册，对孤困儿童，单亲母亲，贫困妇女、革命母亲、老妇等大约100人给予帮扶、慰问看望，改善生存状态。</w:t>
      </w:r>
    </w:p>
    <w:p>
      <w:pPr>
        <w:spacing w:line="600" w:lineRule="exact"/>
        <w:ind w:firstLine="643" w:firstLineChars="200"/>
        <w:rPr>
          <w:rFonts w:ascii="仿宋_GB2312" w:hAnsi="宋体" w:eastAsia="仿宋_GB2312"/>
          <w:b/>
          <w:color w:val="000000"/>
          <w:sz w:val="32"/>
          <w:szCs w:val="32"/>
        </w:rPr>
      </w:pPr>
      <w:r>
        <w:rPr>
          <w:rFonts w:ascii="仿宋_GB2312" w:hAnsi="宋体" w:eastAsia="仿宋_GB2312"/>
          <w:b/>
          <w:bCs/>
          <w:color w:val="000000"/>
          <w:sz w:val="32"/>
          <w:szCs w:val="32"/>
        </w:rPr>
        <w:t>(</w:t>
      </w:r>
      <w:r>
        <w:rPr>
          <w:rFonts w:hint="eastAsia" w:ascii="仿宋_GB2312" w:hAnsi="宋体" w:eastAsia="仿宋_GB2312"/>
          <w:b/>
          <w:bCs/>
          <w:color w:val="000000"/>
          <w:sz w:val="32"/>
          <w:szCs w:val="32"/>
        </w:rPr>
        <w:t>四</w:t>
      </w:r>
      <w:r>
        <w:rPr>
          <w:rFonts w:ascii="仿宋_GB2312" w:hAnsi="宋体" w:eastAsia="仿宋_GB2312"/>
          <w:b/>
          <w:bCs/>
          <w:color w:val="000000"/>
          <w:sz w:val="32"/>
          <w:szCs w:val="32"/>
        </w:rPr>
        <w:t>)</w:t>
      </w:r>
      <w:r>
        <w:rPr>
          <w:rFonts w:ascii="仿宋_GB2312" w:hAnsi="宋体" w:eastAsia="仿宋_GB2312"/>
          <w:b/>
          <w:color w:val="000000"/>
          <w:sz w:val="32"/>
          <w:szCs w:val="32"/>
        </w:rPr>
        <w:t xml:space="preserve"> </w:t>
      </w:r>
      <w:r>
        <w:rPr>
          <w:rFonts w:hint="eastAsia" w:ascii="仿宋_GB2312" w:hAnsi="宋体" w:eastAsia="仿宋_GB2312"/>
          <w:b/>
          <w:color w:val="000000"/>
          <w:sz w:val="32"/>
          <w:szCs w:val="32"/>
        </w:rPr>
        <w:t>永清县妇女七届四次执委会、常委会项目绩效目标</w:t>
      </w:r>
    </w:p>
    <w:p>
      <w:pPr>
        <w:spacing w:line="600" w:lineRule="exact"/>
        <w:ind w:firstLine="643" w:firstLineChars="200"/>
        <w:rPr>
          <w:rFonts w:ascii="仿宋_GB2312" w:hAnsi="宋体" w:eastAsia="仿宋_GB2312"/>
          <w:bCs/>
          <w:color w:val="000000"/>
          <w:sz w:val="32"/>
          <w:szCs w:val="32"/>
        </w:rPr>
      </w:pPr>
      <w:r>
        <w:rPr>
          <w:rFonts w:hint="eastAsia" w:ascii="仿宋_GB2312" w:hAnsi="宋体" w:eastAsia="仿宋_GB2312"/>
          <w:b/>
          <w:bCs/>
          <w:color w:val="000000"/>
          <w:sz w:val="32"/>
          <w:szCs w:val="32"/>
        </w:rPr>
        <w:t>绩效目标：</w:t>
      </w:r>
      <w:r>
        <w:rPr>
          <w:rFonts w:hint="eastAsia" w:ascii="仿宋_GB2312" w:hAnsi="宋体" w:eastAsia="仿宋_GB2312"/>
          <w:bCs/>
          <w:color w:val="000000"/>
          <w:sz w:val="32"/>
          <w:szCs w:val="32"/>
        </w:rPr>
        <w:t>加强基层妇联组织建设，推动妇联组织设置改革，增强基层妇联组织活力，选优配强基层妇联工作力量。县级妇联要通过改革延长手臂，壮大力量，转变运行方式，争取各方资源，推动县级妇联按时换届，配齐配强妇联班子，夯实妇联组织建设。</w:t>
      </w:r>
      <w:r>
        <w:rPr>
          <w:rFonts w:ascii="仿宋_GB2312" w:hAnsi="宋体" w:eastAsia="仿宋_GB2312"/>
          <w:bCs/>
          <w:color w:val="000000"/>
          <w:sz w:val="32"/>
          <w:szCs w:val="32"/>
        </w:rPr>
        <w:t xml:space="preserve">  </w:t>
      </w:r>
    </w:p>
    <w:p>
      <w:pPr>
        <w:spacing w:line="600" w:lineRule="exact"/>
        <w:ind w:firstLine="643" w:firstLineChars="200"/>
        <w:rPr>
          <w:rFonts w:ascii="仿宋_GB2312" w:hAnsi="宋体" w:eastAsia="仿宋_GB2312"/>
          <w:bCs/>
          <w:color w:val="000000"/>
          <w:sz w:val="32"/>
          <w:szCs w:val="32"/>
        </w:rPr>
      </w:pPr>
      <w:r>
        <w:rPr>
          <w:rFonts w:hint="eastAsia" w:ascii="仿宋_GB2312" w:hAnsi="宋体" w:eastAsia="仿宋_GB2312"/>
          <w:b/>
          <w:bCs/>
          <w:color w:val="000000"/>
          <w:sz w:val="32"/>
          <w:szCs w:val="32"/>
        </w:rPr>
        <w:t>绩效指标</w:t>
      </w:r>
      <w:r>
        <w:rPr>
          <w:rFonts w:ascii="仿宋_GB2312" w:hAnsi="宋体" w:eastAsia="仿宋_GB2312"/>
          <w:b/>
          <w:bCs/>
          <w:color w:val="000000"/>
          <w:sz w:val="32"/>
          <w:szCs w:val="32"/>
        </w:rPr>
        <w:t>:</w:t>
      </w:r>
      <w:r>
        <w:rPr>
          <w:rFonts w:ascii="仿宋_GB2312" w:hAnsi="宋体" w:eastAsia="仿宋_GB2312"/>
          <w:color w:val="000000"/>
          <w:sz w:val="32"/>
          <w:szCs w:val="32"/>
        </w:rPr>
        <w:t xml:space="preserve"> </w:t>
      </w:r>
      <w:r>
        <w:rPr>
          <w:rFonts w:hint="eastAsia" w:ascii="仿宋_GB2312" w:hAnsi="宋体" w:eastAsia="仿宋_GB2312"/>
          <w:bCs/>
          <w:color w:val="000000"/>
          <w:sz w:val="32"/>
          <w:szCs w:val="32"/>
        </w:rPr>
        <w:t>按照《永清县妇女第七次代表大会实施方案》精神，按时召开永清县妇女七届四次执委会、常委会，增选补选永清县妇联第七届执委、常委、副主席、兼职副主席。</w:t>
      </w:r>
    </w:p>
    <w:p>
      <w:pPr>
        <w:spacing w:line="600" w:lineRule="exact"/>
        <w:ind w:firstLine="643" w:firstLineChars="200"/>
        <w:rPr>
          <w:rFonts w:ascii="楷体_GB2312" w:eastAsia="楷体_GB2312"/>
          <w:b/>
          <w:sz w:val="32"/>
          <w:szCs w:val="32"/>
        </w:rPr>
      </w:pPr>
      <w:r>
        <w:rPr>
          <w:rFonts w:hint="eastAsia" w:ascii="楷体_GB2312" w:eastAsia="楷体_GB2312"/>
          <w:b/>
          <w:sz w:val="32"/>
          <w:szCs w:val="32"/>
        </w:rPr>
        <w:t>（三）工作保障措施</w:t>
      </w:r>
    </w:p>
    <w:p>
      <w:pPr>
        <w:spacing w:line="600" w:lineRule="exact"/>
        <w:ind w:firstLine="630" w:firstLineChars="196"/>
        <w:jc w:val="left"/>
        <w:rPr>
          <w:rFonts w:ascii="仿宋_GB2312" w:eastAsia="仿宋_GB2312"/>
          <w:sz w:val="32"/>
          <w:szCs w:val="32"/>
        </w:rPr>
      </w:pPr>
      <w:r>
        <w:rPr>
          <w:rFonts w:hint="eastAsia" w:ascii="仿宋_GB2312" w:hAnsi="宋体" w:eastAsia="仿宋_GB2312"/>
          <w:b/>
          <w:bCs/>
          <w:sz w:val="32"/>
          <w:szCs w:val="32"/>
        </w:rPr>
        <w:t>（一）成立组织，强化领导。</w:t>
      </w:r>
      <w:r>
        <w:rPr>
          <w:rFonts w:hint="eastAsia" w:ascii="仿宋_GB2312" w:hAnsi="宋体" w:eastAsia="仿宋_GB2312"/>
          <w:bCs/>
          <w:sz w:val="32"/>
          <w:szCs w:val="32"/>
        </w:rPr>
        <w:t>我单位</w:t>
      </w:r>
      <w:r>
        <w:rPr>
          <w:rFonts w:hint="eastAsia" w:ascii="仿宋_GB2312" w:hAnsi="宋体" w:eastAsia="仿宋_GB2312"/>
          <w:color w:val="000000"/>
          <w:sz w:val="32"/>
          <w:szCs w:val="32"/>
        </w:rPr>
        <w:t>成立了财政资金专项项目绩效评价工作小组，制定了绩效评价工作方案，对本单位</w:t>
      </w:r>
      <w:r>
        <w:rPr>
          <w:rFonts w:ascii="仿宋_GB2312" w:hAnsi="宋体" w:eastAsia="仿宋_GB2312"/>
          <w:color w:val="000000"/>
          <w:sz w:val="32"/>
          <w:szCs w:val="32"/>
        </w:rPr>
        <w:t>202</w:t>
      </w:r>
      <w:r>
        <w:rPr>
          <w:rFonts w:hint="eastAsia" w:ascii="仿宋_GB2312" w:hAnsi="宋体" w:eastAsia="仿宋_GB2312"/>
          <w:color w:val="000000"/>
          <w:sz w:val="32"/>
          <w:szCs w:val="32"/>
        </w:rPr>
        <w:t>2年财政专项项目资金的管理、分配、运行和绩效评价工作进行了专题研究部署。</w:t>
      </w:r>
    </w:p>
    <w:p>
      <w:pPr>
        <w:spacing w:line="600" w:lineRule="exact"/>
        <w:ind w:firstLine="630" w:firstLineChars="196"/>
        <w:jc w:val="left"/>
        <w:rPr>
          <w:rFonts w:ascii="仿宋_GB2312" w:eastAsia="仿宋_GB2312"/>
          <w:sz w:val="32"/>
          <w:szCs w:val="32"/>
        </w:rPr>
      </w:pPr>
      <w:r>
        <w:rPr>
          <w:rFonts w:hint="eastAsia" w:ascii="仿宋_GB2312" w:hAnsi="宋体" w:eastAsia="仿宋_GB2312"/>
          <w:b/>
          <w:bCs/>
          <w:sz w:val="32"/>
          <w:szCs w:val="32"/>
        </w:rPr>
        <w:t>（二）完善制度，规范使用。</w:t>
      </w:r>
      <w:r>
        <w:rPr>
          <w:rFonts w:hint="eastAsia" w:ascii="仿宋_GB2312" w:hAnsi="宋体" w:eastAsia="仿宋_GB2312"/>
          <w:bCs/>
          <w:sz w:val="32"/>
          <w:szCs w:val="32"/>
        </w:rPr>
        <w:t>本单位</w:t>
      </w:r>
      <w:r>
        <w:rPr>
          <w:rFonts w:hint="eastAsia" w:ascii="仿宋_GB2312" w:hAnsi="宋体" w:eastAsia="仿宋_GB2312"/>
          <w:color w:val="000000"/>
          <w:sz w:val="32"/>
          <w:szCs w:val="32"/>
        </w:rPr>
        <w:t>资金管理严格执行财务制度，专款专用，有完整的管理制度及管理机构体系。对财政资金的拨付、使用和管理、建设进度以及资金使用效率、效益和效果等情况进行全面评估、测算，规范使用，分步实施，</w:t>
      </w:r>
      <w:r>
        <w:rPr>
          <w:rFonts w:hint="eastAsia" w:ascii="仿宋_GB2312" w:hAnsi="宋体" w:eastAsia="仿宋_GB2312"/>
          <w:sz w:val="32"/>
          <w:szCs w:val="32"/>
        </w:rPr>
        <w:t>为全年预算绩效目标的实现奠定制度基础。</w:t>
      </w:r>
    </w:p>
    <w:p>
      <w:pPr>
        <w:spacing w:line="600" w:lineRule="exact"/>
        <w:ind w:firstLine="630" w:firstLineChars="196"/>
        <w:jc w:val="left"/>
        <w:rPr>
          <w:rFonts w:ascii="仿宋_GB2312" w:eastAsia="仿宋_GB2312"/>
          <w:sz w:val="32"/>
          <w:szCs w:val="32"/>
        </w:rPr>
      </w:pPr>
      <w:r>
        <w:rPr>
          <w:rFonts w:hint="eastAsia" w:ascii="仿宋_GB2312" w:hAnsi="宋体" w:eastAsia="仿宋_GB2312"/>
          <w:b/>
          <w:bCs/>
          <w:sz w:val="32"/>
          <w:szCs w:val="32"/>
        </w:rPr>
        <w:t>（三）强化管理，严格程序。</w:t>
      </w:r>
      <w:r>
        <w:rPr>
          <w:rFonts w:hint="eastAsia" w:ascii="仿宋_GB2312" w:hAnsi="宋体" w:eastAsia="仿宋_GB2312"/>
          <w:color w:val="000000"/>
          <w:sz w:val="32"/>
          <w:szCs w:val="32"/>
        </w:rPr>
        <w:t>本单位建立健全了专项资金管理制度，完善了专项资金管理流程，做到专人负责、专款专用，严格按照相关会计制度进行会计核算和财务处理，做到财务处理及时、会计核算规范。专项资金纳入国库集中支付管理，专项单位严把审批关，杜绝了弄虚作假、截留、挤占、挪用专项资金的情况发生。</w:t>
      </w:r>
      <w:r>
        <w:rPr>
          <w:rFonts w:hint="eastAsia" w:ascii="仿宋_GB2312" w:hAnsi="宋体" w:eastAsia="仿宋_GB2312"/>
          <w:sz w:val="32"/>
          <w:szCs w:val="32"/>
        </w:rPr>
        <w:t>开展绩效运行监控，发现问题及时采取措施，确保绩效目标如期保质实现。</w:t>
      </w:r>
    </w:p>
    <w:p>
      <w:pPr>
        <w:spacing w:line="600" w:lineRule="exact"/>
        <w:ind w:firstLine="630" w:firstLineChars="196"/>
        <w:jc w:val="left"/>
        <w:rPr>
          <w:rFonts w:ascii="仿宋_GB2312" w:hAnsi="宋体" w:eastAsia="仿宋_GB2312"/>
          <w:color w:val="000000"/>
          <w:sz w:val="32"/>
          <w:szCs w:val="32"/>
        </w:rPr>
      </w:pPr>
      <w:r>
        <w:rPr>
          <w:rFonts w:hint="eastAsia" w:ascii="仿宋_GB2312" w:hAnsi="宋体" w:eastAsia="仿宋_GB2312"/>
          <w:b/>
          <w:bCs/>
          <w:sz w:val="32"/>
          <w:szCs w:val="32"/>
        </w:rPr>
        <w:t>（四）加强培训，提高素质。</w:t>
      </w:r>
      <w:r>
        <w:rPr>
          <w:rFonts w:hint="eastAsia" w:ascii="仿宋_GB2312" w:hAnsi="宋体" w:eastAsia="仿宋_GB2312"/>
          <w:color w:val="000000"/>
          <w:sz w:val="32"/>
          <w:szCs w:val="32"/>
        </w:rPr>
        <w:t>本单位在县委的正确领导下，深入贯彻落实党的十九大和十九届二中、三中、四中、五中全会精神，以及省、市、县全会精神，紧紧围绕全县大局和县委中心工作，加强对财政知识和财务制度的学习，着力提升综合素质，严格收支制度。</w:t>
      </w:r>
      <w:r>
        <w:rPr>
          <w:rFonts w:hint="eastAsia" w:ascii="仿宋_GB2312" w:hAnsi="宋体" w:eastAsia="仿宋_GB2312"/>
          <w:sz w:val="32"/>
          <w:szCs w:val="32"/>
        </w:rPr>
        <w:t>加强调研，提出优化财政资金配置、提高资金使用效益的意见建议，</w:t>
      </w:r>
      <w:r>
        <w:rPr>
          <w:rFonts w:hint="eastAsia" w:ascii="仿宋_GB2312" w:hAnsi="宋体" w:eastAsia="仿宋_GB2312"/>
          <w:color w:val="000000"/>
          <w:sz w:val="32"/>
          <w:szCs w:val="32"/>
        </w:rPr>
        <w:t>改进工作作风，促进工作发展，确保本单位高效有序运转。</w:t>
      </w:r>
      <w:r>
        <w:rPr>
          <w:rFonts w:hint="eastAsia" w:ascii="仿宋_GB2312" w:hAnsi="宋体" w:eastAsia="仿宋_GB2312"/>
          <w:sz w:val="32"/>
          <w:szCs w:val="32"/>
        </w:rPr>
        <w:t>加大宣传力度，强化预算绩效管理意识，促进预算绩效管理水平进一步提升，</w:t>
      </w:r>
      <w:r>
        <w:rPr>
          <w:rFonts w:hint="eastAsia" w:ascii="仿宋_GB2312" w:hAnsi="宋体" w:eastAsia="仿宋_GB2312"/>
          <w:color w:val="000000"/>
          <w:sz w:val="32"/>
          <w:szCs w:val="32"/>
        </w:rPr>
        <w:t>为领导决策提供有力保证，为维护妇女权益、促进妇女发展做好保障。</w:t>
      </w:r>
    </w:p>
    <w:p>
      <w:pPr>
        <w:spacing w:line="600" w:lineRule="exact"/>
        <w:ind w:firstLine="411" w:firstLineChars="196"/>
        <w:jc w:val="left"/>
        <w:sectPr>
          <w:headerReference r:id="rId3" w:type="default"/>
          <w:pgSz w:w="11906" w:h="16838"/>
          <w:pgMar w:top="1440" w:right="1800" w:bottom="1440" w:left="1800" w:header="851" w:footer="992" w:gutter="0"/>
          <w:cols w:space="425" w:num="1"/>
          <w:docGrid w:type="lines" w:linePitch="312" w:charSpace="0"/>
        </w:sectPr>
      </w:pPr>
    </w:p>
    <w:p>
      <w:pPr>
        <w:overflowPunct w:val="0"/>
        <w:adjustRightInd w:val="0"/>
        <w:snapToGrid w:val="0"/>
        <w:spacing w:after="156" w:afterLines="50" w:line="580" w:lineRule="exact"/>
        <w:ind w:firstLine="630" w:firstLineChars="196"/>
        <w:jc w:val="left"/>
        <w:rPr>
          <w:rFonts w:ascii="楷体_GB2312" w:eastAsia="楷体_GB2312"/>
          <w:b/>
          <w:sz w:val="32"/>
          <w:szCs w:val="32"/>
        </w:rPr>
      </w:pPr>
      <w:r>
        <w:rPr>
          <w:rFonts w:hint="eastAsia" w:ascii="楷体_GB2312" w:eastAsia="楷体_GB2312"/>
          <w:b/>
          <w:sz w:val="32"/>
          <w:szCs w:val="32"/>
        </w:rPr>
        <w:t>（四）部门整体支出绩效指标</w:t>
      </w:r>
    </w:p>
    <w:tbl>
      <w:tblPr>
        <w:tblStyle w:val="5"/>
        <w:tblW w:w="13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 w:type="dxa"/>
          <w:bottom w:w="0" w:type="dxa"/>
          <w:right w:w="11" w:type="dxa"/>
        </w:tblCellMar>
      </w:tblPr>
      <w:tblGrid>
        <w:gridCol w:w="1206"/>
        <w:gridCol w:w="1276"/>
        <w:gridCol w:w="2833"/>
        <w:gridCol w:w="1943"/>
        <w:gridCol w:w="2612"/>
        <w:gridCol w:w="516"/>
        <w:gridCol w:w="527"/>
        <w:gridCol w:w="709"/>
        <w:gridCol w:w="22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26" w:hRule="atLeast"/>
          <w:tblHeader/>
          <w:jc w:val="center"/>
        </w:trPr>
        <w:tc>
          <w:tcPr>
            <w:tcW w:w="1206" w:type="dxa"/>
            <w:vMerge w:val="restart"/>
            <w:vAlign w:val="center"/>
          </w:tcPr>
          <w:p>
            <w:pPr>
              <w:widowControl/>
              <w:adjustRightInd w:val="0"/>
              <w:snapToGrid w:val="0"/>
              <w:jc w:val="center"/>
              <w:rPr>
                <w:rFonts w:ascii="方正书宋_GBK" w:eastAsia="方正书宋_GBK"/>
                <w:b/>
              </w:rPr>
            </w:pPr>
            <w:r>
              <w:rPr>
                <w:rFonts w:hint="eastAsia" w:ascii="方正书宋_GBK" w:eastAsia="方正书宋_GBK"/>
                <w:b/>
              </w:rPr>
              <w:t>一级指标</w:t>
            </w:r>
          </w:p>
        </w:tc>
        <w:tc>
          <w:tcPr>
            <w:tcW w:w="1276" w:type="dxa"/>
            <w:vMerge w:val="restart"/>
            <w:vAlign w:val="center"/>
          </w:tcPr>
          <w:p>
            <w:pPr>
              <w:widowControl/>
              <w:adjustRightInd w:val="0"/>
              <w:snapToGrid w:val="0"/>
              <w:jc w:val="center"/>
              <w:rPr>
                <w:rFonts w:ascii="方正书宋_GBK" w:eastAsia="方正书宋_GBK"/>
                <w:b/>
              </w:rPr>
            </w:pPr>
            <w:r>
              <w:rPr>
                <w:rFonts w:hint="eastAsia" w:ascii="方正书宋_GBK" w:eastAsia="方正书宋_GBK"/>
                <w:b/>
              </w:rPr>
              <w:t>二级</w:t>
            </w:r>
          </w:p>
          <w:p>
            <w:pPr>
              <w:widowControl/>
              <w:adjustRightInd w:val="0"/>
              <w:snapToGrid w:val="0"/>
              <w:jc w:val="center"/>
              <w:rPr>
                <w:rFonts w:ascii="方正书宋_GBK" w:eastAsia="方正书宋_GBK"/>
                <w:b/>
              </w:rPr>
            </w:pPr>
            <w:r>
              <w:rPr>
                <w:rFonts w:hint="eastAsia" w:ascii="方正书宋_GBK" w:eastAsia="方正书宋_GBK"/>
                <w:b/>
              </w:rPr>
              <w:t>指标</w:t>
            </w:r>
          </w:p>
        </w:tc>
        <w:tc>
          <w:tcPr>
            <w:tcW w:w="2833" w:type="dxa"/>
            <w:vMerge w:val="restart"/>
            <w:vAlign w:val="center"/>
          </w:tcPr>
          <w:p>
            <w:pPr>
              <w:widowControl/>
              <w:adjustRightInd w:val="0"/>
              <w:snapToGrid w:val="0"/>
              <w:jc w:val="center"/>
              <w:rPr>
                <w:rFonts w:ascii="方正书宋_GBK" w:eastAsia="方正书宋_GBK"/>
                <w:b/>
              </w:rPr>
            </w:pPr>
            <w:r>
              <w:rPr>
                <w:rFonts w:hint="eastAsia" w:ascii="方正书宋_GBK" w:eastAsia="方正书宋_GBK"/>
                <w:b/>
              </w:rPr>
              <w:t>三级</w:t>
            </w:r>
          </w:p>
          <w:p>
            <w:pPr>
              <w:widowControl/>
              <w:adjustRightInd w:val="0"/>
              <w:snapToGrid w:val="0"/>
              <w:jc w:val="center"/>
              <w:rPr>
                <w:rFonts w:ascii="方正书宋_GBK" w:eastAsia="方正书宋_GBK"/>
                <w:b/>
              </w:rPr>
            </w:pPr>
            <w:r>
              <w:rPr>
                <w:rFonts w:hint="eastAsia" w:ascii="方正书宋_GBK" w:eastAsia="方正书宋_GBK"/>
                <w:b/>
              </w:rPr>
              <w:t>指标</w:t>
            </w:r>
          </w:p>
        </w:tc>
        <w:tc>
          <w:tcPr>
            <w:tcW w:w="1943" w:type="dxa"/>
            <w:vMerge w:val="restart"/>
            <w:vAlign w:val="center"/>
          </w:tcPr>
          <w:p>
            <w:pPr>
              <w:widowControl/>
              <w:adjustRightInd w:val="0"/>
              <w:snapToGrid w:val="0"/>
              <w:jc w:val="center"/>
              <w:rPr>
                <w:rFonts w:ascii="方正书宋_GBK" w:eastAsia="方正书宋_GBK"/>
                <w:b/>
              </w:rPr>
            </w:pPr>
            <w:r>
              <w:rPr>
                <w:rFonts w:hint="eastAsia" w:ascii="方正书宋_GBK" w:eastAsia="方正书宋_GBK"/>
                <w:b/>
              </w:rPr>
              <w:t>评（扣）分标准</w:t>
            </w:r>
          </w:p>
        </w:tc>
        <w:tc>
          <w:tcPr>
            <w:tcW w:w="2612" w:type="dxa"/>
            <w:vMerge w:val="restart"/>
            <w:vAlign w:val="center"/>
          </w:tcPr>
          <w:p>
            <w:pPr>
              <w:widowControl/>
              <w:adjustRightInd w:val="0"/>
              <w:snapToGrid w:val="0"/>
              <w:jc w:val="center"/>
              <w:rPr>
                <w:rFonts w:ascii="方正书宋_GBK" w:eastAsia="方正书宋_GBK"/>
                <w:b/>
              </w:rPr>
            </w:pPr>
            <w:r>
              <w:rPr>
                <w:rFonts w:hint="eastAsia" w:ascii="方正书宋_GBK" w:eastAsia="方正书宋_GBK"/>
                <w:b/>
              </w:rPr>
              <w:t>绩效指标</w:t>
            </w:r>
          </w:p>
          <w:p>
            <w:pPr>
              <w:widowControl/>
              <w:adjustRightInd w:val="0"/>
              <w:snapToGrid w:val="0"/>
              <w:jc w:val="center"/>
              <w:rPr>
                <w:rFonts w:ascii="方正书宋_GBK" w:eastAsia="方正书宋_GBK"/>
                <w:b/>
              </w:rPr>
            </w:pPr>
            <w:r>
              <w:rPr>
                <w:rFonts w:hint="eastAsia" w:ascii="方正书宋_GBK" w:eastAsia="方正书宋_GBK"/>
                <w:b/>
              </w:rPr>
              <w:t>描述</w:t>
            </w:r>
          </w:p>
        </w:tc>
        <w:tc>
          <w:tcPr>
            <w:tcW w:w="1752" w:type="dxa"/>
            <w:gridSpan w:val="3"/>
            <w:vAlign w:val="center"/>
          </w:tcPr>
          <w:p>
            <w:pPr>
              <w:widowControl/>
              <w:adjustRightInd w:val="0"/>
              <w:snapToGrid w:val="0"/>
              <w:jc w:val="center"/>
              <w:rPr>
                <w:rFonts w:ascii="方正书宋_GBK" w:eastAsia="方正书宋_GBK"/>
                <w:b/>
              </w:rPr>
            </w:pPr>
            <w:r>
              <w:rPr>
                <w:rFonts w:hint="eastAsia" w:ascii="方正书宋_GBK" w:eastAsia="方正书宋_GBK"/>
                <w:b/>
              </w:rPr>
              <w:t>指标值</w:t>
            </w:r>
          </w:p>
        </w:tc>
        <w:tc>
          <w:tcPr>
            <w:tcW w:w="2299" w:type="dxa"/>
            <w:vMerge w:val="restart"/>
            <w:vAlign w:val="center"/>
          </w:tcPr>
          <w:p>
            <w:pPr>
              <w:widowControl/>
              <w:adjustRightInd w:val="0"/>
              <w:snapToGrid w:val="0"/>
              <w:jc w:val="center"/>
              <w:rPr>
                <w:rFonts w:ascii="方正书宋_GBK" w:eastAsia="方正书宋_GBK"/>
                <w:b/>
              </w:rPr>
            </w:pPr>
            <w:r>
              <w:rPr>
                <w:rFonts w:hint="eastAsia" w:ascii="方正书宋_GBK" w:eastAsia="方正书宋_GBK"/>
                <w:b/>
              </w:rPr>
              <w:t>指标值</w:t>
            </w:r>
          </w:p>
          <w:p>
            <w:pPr>
              <w:widowControl/>
              <w:adjustRightInd w:val="0"/>
              <w:snapToGrid w:val="0"/>
              <w:jc w:val="center"/>
              <w:rPr>
                <w:rFonts w:ascii="方正书宋_GBK" w:eastAsia="方正书宋_GBK"/>
                <w:b/>
              </w:rPr>
            </w:pPr>
            <w:r>
              <w:rPr>
                <w:rFonts w:hint="eastAsia" w:ascii="方正书宋_GBK" w:eastAsia="方正书宋_GBK"/>
                <w:b/>
              </w:rPr>
              <w:t>确定依据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289" w:hRule="atLeast"/>
          <w:tblHeader/>
          <w:jc w:val="center"/>
        </w:trPr>
        <w:tc>
          <w:tcPr>
            <w:tcW w:w="1206" w:type="dxa"/>
            <w:vMerge w:val="continue"/>
            <w:vAlign w:val="center"/>
          </w:tcPr>
          <w:p/>
        </w:tc>
        <w:tc>
          <w:tcPr>
            <w:tcW w:w="1276" w:type="dxa"/>
            <w:vMerge w:val="continue"/>
            <w:vAlign w:val="center"/>
          </w:tcPr>
          <w:p/>
        </w:tc>
        <w:tc>
          <w:tcPr>
            <w:tcW w:w="2833" w:type="dxa"/>
            <w:vMerge w:val="continue"/>
            <w:vAlign w:val="center"/>
          </w:tcPr>
          <w:p/>
        </w:tc>
        <w:tc>
          <w:tcPr>
            <w:tcW w:w="1943" w:type="dxa"/>
            <w:vMerge w:val="continue"/>
            <w:vAlign w:val="center"/>
          </w:tcPr>
          <w:p/>
        </w:tc>
        <w:tc>
          <w:tcPr>
            <w:tcW w:w="2612" w:type="dxa"/>
            <w:vMerge w:val="continue"/>
            <w:vAlign w:val="center"/>
          </w:tcPr>
          <w:p/>
        </w:tc>
        <w:tc>
          <w:tcPr>
            <w:tcW w:w="516" w:type="dxa"/>
            <w:vAlign w:val="center"/>
          </w:tcPr>
          <w:p>
            <w:pPr>
              <w:widowControl/>
              <w:adjustRightInd w:val="0"/>
              <w:snapToGrid w:val="0"/>
              <w:jc w:val="center"/>
              <w:rPr>
                <w:rFonts w:ascii="方正书宋_GBK" w:eastAsia="方正书宋_GBK"/>
                <w:b/>
              </w:rPr>
            </w:pPr>
            <w:r>
              <w:rPr>
                <w:rFonts w:hint="eastAsia" w:ascii="方正书宋_GBK" w:eastAsia="方正书宋_GBK"/>
                <w:b/>
              </w:rPr>
              <w:t>符号</w:t>
            </w:r>
          </w:p>
        </w:tc>
        <w:tc>
          <w:tcPr>
            <w:tcW w:w="527" w:type="dxa"/>
            <w:vAlign w:val="center"/>
          </w:tcPr>
          <w:p>
            <w:pPr>
              <w:widowControl/>
              <w:adjustRightInd w:val="0"/>
              <w:snapToGrid w:val="0"/>
              <w:jc w:val="center"/>
              <w:rPr>
                <w:rFonts w:ascii="方正书宋_GBK" w:eastAsia="方正书宋_GBK"/>
                <w:b/>
              </w:rPr>
            </w:pPr>
            <w:r>
              <w:rPr>
                <w:rFonts w:hint="eastAsia" w:ascii="方正书宋_GBK" w:eastAsia="方正书宋_GBK"/>
                <w:b/>
              </w:rPr>
              <w:t>值</w:t>
            </w:r>
          </w:p>
        </w:tc>
        <w:tc>
          <w:tcPr>
            <w:tcW w:w="709" w:type="dxa"/>
            <w:vAlign w:val="center"/>
          </w:tcPr>
          <w:p>
            <w:pPr>
              <w:widowControl/>
              <w:adjustRightInd w:val="0"/>
              <w:snapToGrid w:val="0"/>
              <w:jc w:val="center"/>
              <w:rPr>
                <w:rFonts w:ascii="方正书宋_GBK" w:eastAsia="方正书宋_GBK"/>
                <w:b/>
              </w:rPr>
            </w:pPr>
            <w:r>
              <w:rPr>
                <w:rFonts w:hint="eastAsia" w:ascii="方正书宋_GBK" w:eastAsia="方正书宋_GBK"/>
                <w:b/>
              </w:rPr>
              <w:t>单位</w:t>
            </w:r>
          </w:p>
        </w:tc>
        <w:tc>
          <w:tcPr>
            <w:tcW w:w="2299" w:type="dxa"/>
            <w:vMerge w:val="continue"/>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90" w:hRule="atLeast"/>
          <w:jc w:val="center"/>
        </w:trPr>
        <w:tc>
          <w:tcPr>
            <w:tcW w:w="1206" w:type="dxa"/>
            <w:vMerge w:val="restart"/>
            <w:vAlign w:val="center"/>
          </w:tcPr>
          <w:p>
            <w:pPr>
              <w:widowControl/>
              <w:adjustRightInd w:val="0"/>
              <w:snapToGrid w:val="0"/>
              <w:jc w:val="center"/>
              <w:rPr>
                <w:rFonts w:ascii="方正书宋_GBK" w:eastAsia="方正书宋_GBK"/>
              </w:rPr>
            </w:pPr>
            <w:r>
              <w:rPr>
                <w:rFonts w:hint="eastAsia" w:ascii="方正书宋_GBK" w:eastAsia="方正书宋_GBK"/>
              </w:rPr>
              <w:t>部门产出</w:t>
            </w:r>
          </w:p>
        </w:tc>
        <w:tc>
          <w:tcPr>
            <w:tcW w:w="1276" w:type="dxa"/>
            <w:vAlign w:val="center"/>
          </w:tcPr>
          <w:p>
            <w:pPr>
              <w:widowControl/>
              <w:adjustRightInd w:val="0"/>
              <w:snapToGrid w:val="0"/>
              <w:jc w:val="center"/>
              <w:rPr>
                <w:rFonts w:ascii="方正书宋_GBK" w:eastAsia="方正书宋_GBK"/>
              </w:rPr>
            </w:pPr>
            <w:r>
              <w:rPr>
                <w:rFonts w:hint="eastAsia" w:ascii="方正书宋_GBK" w:eastAsia="方正书宋_GBK"/>
              </w:rPr>
              <w:t>数量指标</w:t>
            </w:r>
          </w:p>
        </w:tc>
        <w:tc>
          <w:tcPr>
            <w:tcW w:w="2833" w:type="dxa"/>
            <w:vAlign w:val="center"/>
          </w:tcPr>
          <w:p>
            <w:pPr>
              <w:widowControl/>
              <w:adjustRightInd w:val="0"/>
              <w:snapToGrid w:val="0"/>
              <w:rPr>
                <w:rFonts w:ascii="方正书宋_GBK" w:eastAsia="方正书宋_GBK"/>
              </w:rPr>
            </w:pPr>
            <w:r>
              <w:rPr>
                <w:rFonts w:hint="eastAsia" w:ascii="方正书宋_GBK" w:eastAsia="方正书宋_GBK"/>
              </w:rPr>
              <w:t>保障正常发放人数</w:t>
            </w:r>
          </w:p>
        </w:tc>
        <w:tc>
          <w:tcPr>
            <w:tcW w:w="1943" w:type="dxa"/>
            <w:vAlign w:val="center"/>
          </w:tcPr>
          <w:p>
            <w:pPr>
              <w:widowControl/>
              <w:adjustRightInd w:val="0"/>
              <w:snapToGrid w:val="0"/>
              <w:rPr>
                <w:rFonts w:ascii="方正书宋_GBK" w:eastAsia="方正书宋_GBK"/>
              </w:rPr>
            </w:pPr>
            <w:r>
              <w:rPr>
                <w:rFonts w:hint="eastAsia" w:ascii="方正书宋_GBK" w:eastAsia="方正书宋_GBK"/>
              </w:rPr>
              <w:t>发放人员的准确性</w:t>
            </w:r>
          </w:p>
        </w:tc>
        <w:tc>
          <w:tcPr>
            <w:tcW w:w="2612" w:type="dxa"/>
            <w:vAlign w:val="center"/>
          </w:tcPr>
          <w:p>
            <w:pPr>
              <w:widowControl/>
              <w:adjustRightInd w:val="0"/>
              <w:snapToGrid w:val="0"/>
              <w:rPr>
                <w:rFonts w:ascii="方正书宋_GBK" w:eastAsia="方正书宋_GBK"/>
              </w:rPr>
            </w:pPr>
            <w:r>
              <w:rPr>
                <w:rFonts w:hint="eastAsia" w:ascii="方正书宋_GBK" w:eastAsia="方正书宋_GBK"/>
              </w:rPr>
              <w:t>保障正常发放人数</w:t>
            </w:r>
          </w:p>
        </w:tc>
        <w:tc>
          <w:tcPr>
            <w:tcW w:w="516"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527" w:type="dxa"/>
            <w:vAlign w:val="center"/>
          </w:tcPr>
          <w:p>
            <w:pPr>
              <w:widowControl/>
              <w:adjustRightInd w:val="0"/>
              <w:snapToGrid w:val="0"/>
              <w:jc w:val="center"/>
              <w:rPr>
                <w:rFonts w:ascii="方正书宋_GBK" w:eastAsia="方正书宋_GBK"/>
              </w:rPr>
            </w:pPr>
            <w:r>
              <w:rPr>
                <w:rFonts w:ascii="方正书宋_GBK" w:eastAsia="方正书宋_GBK"/>
              </w:rPr>
              <w:t>8</w:t>
            </w:r>
          </w:p>
        </w:tc>
        <w:tc>
          <w:tcPr>
            <w:tcW w:w="709" w:type="dxa"/>
            <w:vAlign w:val="center"/>
          </w:tcPr>
          <w:p>
            <w:pPr>
              <w:widowControl/>
              <w:adjustRightInd w:val="0"/>
              <w:snapToGrid w:val="0"/>
              <w:jc w:val="center"/>
              <w:rPr>
                <w:rFonts w:ascii="方正书宋_GBK" w:eastAsia="方正书宋_GBK"/>
              </w:rPr>
            </w:pPr>
            <w:r>
              <w:rPr>
                <w:rFonts w:hint="eastAsia" w:ascii="方正书宋_GBK" w:eastAsia="方正书宋_GBK"/>
              </w:rPr>
              <w:t>人</w:t>
            </w:r>
          </w:p>
        </w:tc>
        <w:tc>
          <w:tcPr>
            <w:tcW w:w="2299" w:type="dxa"/>
            <w:vAlign w:val="center"/>
          </w:tcPr>
          <w:p>
            <w:pPr>
              <w:widowControl/>
              <w:adjustRightInd w:val="0"/>
              <w:snapToGrid w:val="0"/>
              <w:rPr>
                <w:rFonts w:ascii="方正书宋_GBK" w:eastAsia="方正书宋_GBK"/>
              </w:rPr>
            </w:pPr>
            <w:r>
              <w:rPr>
                <w:rFonts w:hint="eastAsia" w:ascii="方正书宋_GBK" w:eastAsia="方正书宋_GBK"/>
              </w:rPr>
              <w:t>按照年度预算文本执行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94" w:hRule="atLeast"/>
          <w:jc w:val="center"/>
        </w:trPr>
        <w:tc>
          <w:tcPr>
            <w:tcW w:w="1206" w:type="dxa"/>
            <w:vMerge w:val="continue"/>
            <w:vAlign w:val="center"/>
          </w:tcPr>
          <w:p/>
        </w:tc>
        <w:tc>
          <w:tcPr>
            <w:tcW w:w="1276" w:type="dxa"/>
            <w:vAlign w:val="center"/>
          </w:tcPr>
          <w:p>
            <w:pPr>
              <w:widowControl/>
              <w:adjustRightInd w:val="0"/>
              <w:snapToGrid w:val="0"/>
              <w:jc w:val="center"/>
              <w:rPr>
                <w:rFonts w:ascii="方正书宋_GBK" w:eastAsia="方正书宋_GBK"/>
              </w:rPr>
            </w:pPr>
            <w:r>
              <w:rPr>
                <w:rFonts w:hint="eastAsia" w:ascii="方正书宋_GBK" w:eastAsia="方正书宋_GBK"/>
              </w:rPr>
              <w:t>质量指标</w:t>
            </w:r>
          </w:p>
        </w:tc>
        <w:tc>
          <w:tcPr>
            <w:tcW w:w="2833" w:type="dxa"/>
            <w:vAlign w:val="center"/>
          </w:tcPr>
          <w:p>
            <w:pPr>
              <w:widowControl/>
              <w:adjustRightInd w:val="0"/>
              <w:snapToGrid w:val="0"/>
              <w:rPr>
                <w:rFonts w:ascii="方正书宋_GBK" w:eastAsia="方正书宋_GBK"/>
              </w:rPr>
            </w:pPr>
            <w:r>
              <w:rPr>
                <w:rFonts w:hint="eastAsia" w:ascii="方正书宋_GBK" w:eastAsia="方正书宋_GBK"/>
              </w:rPr>
              <w:t>工资福利和社保（公积金）准确性</w:t>
            </w:r>
          </w:p>
        </w:tc>
        <w:tc>
          <w:tcPr>
            <w:tcW w:w="1943" w:type="dxa"/>
            <w:vAlign w:val="center"/>
          </w:tcPr>
          <w:p>
            <w:pPr>
              <w:widowControl/>
              <w:adjustRightInd w:val="0"/>
              <w:snapToGrid w:val="0"/>
              <w:rPr>
                <w:rFonts w:ascii="方正书宋_GBK" w:eastAsia="方正书宋_GBK"/>
              </w:rPr>
            </w:pPr>
            <w:r>
              <w:rPr>
                <w:rFonts w:hint="eastAsia" w:ascii="方正书宋_GBK" w:eastAsia="方正书宋_GBK"/>
              </w:rPr>
              <w:t>发放范围和数据准确性</w:t>
            </w:r>
          </w:p>
        </w:tc>
        <w:tc>
          <w:tcPr>
            <w:tcW w:w="2612" w:type="dxa"/>
            <w:vAlign w:val="center"/>
          </w:tcPr>
          <w:p>
            <w:pPr>
              <w:widowControl/>
              <w:adjustRightInd w:val="0"/>
              <w:snapToGrid w:val="0"/>
              <w:rPr>
                <w:rFonts w:ascii="方正书宋_GBK" w:eastAsia="方正书宋_GBK"/>
              </w:rPr>
            </w:pPr>
            <w:r>
              <w:rPr>
                <w:rFonts w:hint="eastAsia" w:ascii="方正书宋_GBK" w:eastAsia="方正书宋_GBK"/>
              </w:rPr>
              <w:t>工资福利发放范围和发放数据的准确性</w:t>
            </w:r>
          </w:p>
        </w:tc>
        <w:tc>
          <w:tcPr>
            <w:tcW w:w="516"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527" w:type="dxa"/>
            <w:vAlign w:val="center"/>
          </w:tcPr>
          <w:p>
            <w:pPr>
              <w:widowControl/>
              <w:adjustRightInd w:val="0"/>
              <w:snapToGrid w:val="0"/>
              <w:jc w:val="center"/>
              <w:rPr>
                <w:rFonts w:ascii="方正书宋_GBK" w:eastAsia="方正书宋_GBK"/>
              </w:rPr>
            </w:pPr>
            <w:r>
              <w:rPr>
                <w:rFonts w:ascii="方正书宋_GBK" w:eastAsia="方正书宋_GBK"/>
              </w:rPr>
              <w:t>100</w:t>
            </w:r>
          </w:p>
        </w:tc>
        <w:tc>
          <w:tcPr>
            <w:tcW w:w="709"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2299" w:type="dxa"/>
            <w:vAlign w:val="center"/>
          </w:tcPr>
          <w:p>
            <w:pPr>
              <w:widowControl/>
              <w:adjustRightInd w:val="0"/>
              <w:snapToGrid w:val="0"/>
              <w:rPr>
                <w:rFonts w:ascii="方正书宋_GBK" w:eastAsia="方正书宋_GBK"/>
              </w:rPr>
            </w:pPr>
            <w:r>
              <w:rPr>
                <w:rFonts w:hint="eastAsia" w:ascii="方正书宋_GBK" w:eastAsia="方正书宋_GBK"/>
              </w:rPr>
              <w:t>按照年度预算文本执行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43" w:hRule="atLeast"/>
          <w:jc w:val="center"/>
        </w:trPr>
        <w:tc>
          <w:tcPr>
            <w:tcW w:w="1206" w:type="dxa"/>
            <w:vMerge w:val="continue"/>
            <w:vAlign w:val="center"/>
          </w:tcPr>
          <w:p/>
        </w:tc>
        <w:tc>
          <w:tcPr>
            <w:tcW w:w="1276" w:type="dxa"/>
            <w:vAlign w:val="center"/>
          </w:tcPr>
          <w:p>
            <w:pPr>
              <w:widowControl/>
              <w:adjustRightInd w:val="0"/>
              <w:snapToGrid w:val="0"/>
              <w:jc w:val="center"/>
              <w:rPr>
                <w:rFonts w:ascii="方正书宋_GBK" w:eastAsia="方正书宋_GBK"/>
              </w:rPr>
            </w:pPr>
            <w:r>
              <w:rPr>
                <w:rFonts w:hint="eastAsia" w:ascii="方正书宋_GBK" w:eastAsia="方正书宋_GBK"/>
              </w:rPr>
              <w:t>时效指标</w:t>
            </w:r>
          </w:p>
        </w:tc>
        <w:tc>
          <w:tcPr>
            <w:tcW w:w="2833" w:type="dxa"/>
            <w:vAlign w:val="center"/>
          </w:tcPr>
          <w:p>
            <w:pPr>
              <w:widowControl/>
              <w:adjustRightInd w:val="0"/>
              <w:snapToGrid w:val="0"/>
              <w:rPr>
                <w:rFonts w:ascii="方正书宋_GBK" w:eastAsia="方正书宋_GBK"/>
              </w:rPr>
            </w:pPr>
            <w:r>
              <w:rPr>
                <w:rFonts w:hint="eastAsia" w:ascii="方正书宋_GBK" w:eastAsia="方正书宋_GBK"/>
              </w:rPr>
              <w:t>机关人员工资福利等按时发放</w:t>
            </w:r>
          </w:p>
        </w:tc>
        <w:tc>
          <w:tcPr>
            <w:tcW w:w="1943" w:type="dxa"/>
            <w:vAlign w:val="center"/>
          </w:tcPr>
          <w:p>
            <w:pPr>
              <w:widowControl/>
              <w:adjustRightInd w:val="0"/>
              <w:snapToGrid w:val="0"/>
              <w:rPr>
                <w:rFonts w:ascii="方正书宋_GBK" w:eastAsia="方正书宋_GBK"/>
              </w:rPr>
            </w:pPr>
            <w:r>
              <w:rPr>
                <w:rFonts w:hint="eastAsia" w:ascii="方正书宋_GBK" w:eastAsia="方正书宋_GBK"/>
              </w:rPr>
              <w:t>按时发放</w:t>
            </w:r>
          </w:p>
        </w:tc>
        <w:tc>
          <w:tcPr>
            <w:tcW w:w="2612" w:type="dxa"/>
            <w:vAlign w:val="center"/>
          </w:tcPr>
          <w:p>
            <w:pPr>
              <w:widowControl/>
              <w:adjustRightInd w:val="0"/>
              <w:snapToGrid w:val="0"/>
              <w:rPr>
                <w:rFonts w:ascii="方正书宋_GBK" w:eastAsia="方正书宋_GBK"/>
              </w:rPr>
            </w:pPr>
            <w:r>
              <w:rPr>
                <w:rFonts w:hint="eastAsia" w:ascii="方正书宋_GBK" w:eastAsia="方正书宋_GBK"/>
              </w:rPr>
              <w:t>工资福利和社会保障（公积金）发放时效</w:t>
            </w:r>
          </w:p>
        </w:tc>
        <w:tc>
          <w:tcPr>
            <w:tcW w:w="516"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527" w:type="dxa"/>
            <w:vAlign w:val="center"/>
          </w:tcPr>
          <w:p>
            <w:pPr>
              <w:widowControl/>
              <w:adjustRightInd w:val="0"/>
              <w:snapToGrid w:val="0"/>
              <w:jc w:val="center"/>
              <w:rPr>
                <w:rFonts w:ascii="方正书宋_GBK" w:eastAsia="方正书宋_GBK"/>
              </w:rPr>
            </w:pPr>
            <w:r>
              <w:rPr>
                <w:rFonts w:ascii="方正书宋_GBK" w:eastAsia="方正书宋_GBK"/>
              </w:rPr>
              <w:t>100</w:t>
            </w:r>
          </w:p>
        </w:tc>
        <w:tc>
          <w:tcPr>
            <w:tcW w:w="709"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2299" w:type="dxa"/>
            <w:vAlign w:val="center"/>
          </w:tcPr>
          <w:p>
            <w:pPr>
              <w:widowControl/>
              <w:adjustRightInd w:val="0"/>
              <w:snapToGrid w:val="0"/>
              <w:rPr>
                <w:rFonts w:ascii="方正书宋_GBK" w:eastAsia="方正书宋_GBK"/>
              </w:rPr>
            </w:pPr>
            <w:r>
              <w:rPr>
                <w:rFonts w:hint="eastAsia" w:ascii="方正书宋_GBK" w:eastAsia="方正书宋_GBK"/>
              </w:rPr>
              <w:t>按照年度预算文本执行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58" w:hRule="atLeast"/>
          <w:jc w:val="center"/>
        </w:trPr>
        <w:tc>
          <w:tcPr>
            <w:tcW w:w="1206" w:type="dxa"/>
            <w:vMerge w:val="continue"/>
            <w:vAlign w:val="center"/>
          </w:tcPr>
          <w:p/>
        </w:tc>
        <w:tc>
          <w:tcPr>
            <w:tcW w:w="1276" w:type="dxa"/>
            <w:vAlign w:val="center"/>
          </w:tcPr>
          <w:p>
            <w:pPr>
              <w:widowControl/>
              <w:adjustRightInd w:val="0"/>
              <w:snapToGrid w:val="0"/>
              <w:jc w:val="center"/>
              <w:rPr>
                <w:rFonts w:ascii="方正书宋_GBK" w:eastAsia="方正书宋_GBK"/>
              </w:rPr>
            </w:pPr>
            <w:r>
              <w:rPr>
                <w:rFonts w:hint="eastAsia" w:ascii="方正书宋_GBK" w:eastAsia="方正书宋_GBK"/>
              </w:rPr>
              <w:t>成本指标</w:t>
            </w:r>
          </w:p>
        </w:tc>
        <w:tc>
          <w:tcPr>
            <w:tcW w:w="2833" w:type="dxa"/>
            <w:vAlign w:val="center"/>
          </w:tcPr>
          <w:p>
            <w:pPr>
              <w:widowControl/>
              <w:adjustRightInd w:val="0"/>
              <w:snapToGrid w:val="0"/>
              <w:rPr>
                <w:rFonts w:ascii="方正书宋_GBK" w:eastAsia="方正书宋_GBK"/>
              </w:rPr>
            </w:pPr>
            <w:r>
              <w:rPr>
                <w:rFonts w:hint="eastAsia" w:ascii="方正书宋_GBK" w:eastAsia="方正书宋_GBK"/>
              </w:rPr>
              <w:t>工资及社保（公积金）缴纳缴纳标准</w:t>
            </w:r>
          </w:p>
        </w:tc>
        <w:tc>
          <w:tcPr>
            <w:tcW w:w="1943" w:type="dxa"/>
            <w:vAlign w:val="center"/>
          </w:tcPr>
          <w:p>
            <w:pPr>
              <w:widowControl/>
              <w:adjustRightInd w:val="0"/>
              <w:snapToGrid w:val="0"/>
              <w:rPr>
                <w:rFonts w:ascii="方正书宋_GBK" w:eastAsia="方正书宋_GBK"/>
              </w:rPr>
            </w:pPr>
            <w:r>
              <w:rPr>
                <w:rFonts w:hint="eastAsia" w:ascii="方正书宋_GBK" w:eastAsia="方正书宋_GBK"/>
              </w:rPr>
              <w:t>应发尽发</w:t>
            </w:r>
          </w:p>
        </w:tc>
        <w:tc>
          <w:tcPr>
            <w:tcW w:w="2612" w:type="dxa"/>
            <w:vAlign w:val="center"/>
          </w:tcPr>
          <w:p>
            <w:pPr>
              <w:widowControl/>
              <w:adjustRightInd w:val="0"/>
              <w:snapToGrid w:val="0"/>
              <w:rPr>
                <w:rFonts w:ascii="方正书宋_GBK" w:eastAsia="方正书宋_GBK"/>
              </w:rPr>
            </w:pPr>
            <w:r>
              <w:rPr>
                <w:rFonts w:hint="eastAsia" w:ascii="方正书宋_GBK" w:eastAsia="方正书宋_GBK"/>
              </w:rPr>
              <w:t>工资福利社会保障（公积金）发放缴纳标准</w:t>
            </w:r>
          </w:p>
        </w:tc>
        <w:tc>
          <w:tcPr>
            <w:tcW w:w="516"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527" w:type="dxa"/>
            <w:vAlign w:val="center"/>
          </w:tcPr>
          <w:p>
            <w:pPr>
              <w:widowControl/>
              <w:adjustRightInd w:val="0"/>
              <w:snapToGrid w:val="0"/>
              <w:jc w:val="center"/>
              <w:rPr>
                <w:rFonts w:ascii="方正书宋_GBK" w:eastAsia="方正书宋_GBK"/>
              </w:rPr>
            </w:pPr>
            <w:r>
              <w:rPr>
                <w:rFonts w:ascii="方正书宋_GBK" w:eastAsia="方正书宋_GBK"/>
              </w:rPr>
              <w:t>100</w:t>
            </w:r>
          </w:p>
        </w:tc>
        <w:tc>
          <w:tcPr>
            <w:tcW w:w="709"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2299" w:type="dxa"/>
            <w:vAlign w:val="center"/>
          </w:tcPr>
          <w:p>
            <w:pPr>
              <w:widowControl/>
              <w:adjustRightInd w:val="0"/>
              <w:snapToGrid w:val="0"/>
              <w:rPr>
                <w:rFonts w:ascii="方正书宋_GBK" w:eastAsia="方正书宋_GBK"/>
              </w:rPr>
            </w:pPr>
            <w:r>
              <w:rPr>
                <w:rFonts w:hint="eastAsia" w:ascii="方正书宋_GBK" w:eastAsia="方正书宋_GBK"/>
              </w:rPr>
              <w:t>按照年度预算文本执行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84" w:hRule="atLeast"/>
          <w:jc w:val="center"/>
        </w:trPr>
        <w:tc>
          <w:tcPr>
            <w:tcW w:w="1206" w:type="dxa"/>
            <w:vMerge w:val="restart"/>
            <w:vAlign w:val="center"/>
          </w:tcPr>
          <w:p>
            <w:pPr>
              <w:adjustRightInd w:val="0"/>
              <w:snapToGrid w:val="0"/>
              <w:jc w:val="center"/>
              <w:rPr>
                <w:rFonts w:ascii="方正书宋_GBK" w:eastAsia="方正书宋_GBK"/>
              </w:rPr>
            </w:pPr>
            <w:r>
              <w:rPr>
                <w:rFonts w:hint="eastAsia" w:ascii="方正书宋_GBK" w:eastAsia="方正书宋_GBK"/>
              </w:rPr>
              <w:t>部门效果</w:t>
            </w:r>
          </w:p>
        </w:tc>
        <w:tc>
          <w:tcPr>
            <w:tcW w:w="1276" w:type="dxa"/>
            <w:vAlign w:val="center"/>
          </w:tcPr>
          <w:p>
            <w:pPr>
              <w:widowControl/>
              <w:adjustRightInd w:val="0"/>
              <w:snapToGrid w:val="0"/>
              <w:jc w:val="center"/>
              <w:rPr>
                <w:rFonts w:ascii="方正书宋_GBK" w:eastAsia="方正书宋_GBK"/>
              </w:rPr>
            </w:pPr>
            <w:r>
              <w:rPr>
                <w:rFonts w:hint="eastAsia" w:ascii="方正书宋_GBK" w:eastAsia="方正书宋_GBK"/>
              </w:rPr>
              <w:t>社会效益</w:t>
            </w:r>
          </w:p>
        </w:tc>
        <w:tc>
          <w:tcPr>
            <w:tcW w:w="2833" w:type="dxa"/>
            <w:vAlign w:val="center"/>
          </w:tcPr>
          <w:p>
            <w:pPr>
              <w:widowControl/>
              <w:adjustRightInd w:val="0"/>
              <w:snapToGrid w:val="0"/>
              <w:rPr>
                <w:rFonts w:ascii="方正书宋_GBK" w:eastAsia="方正书宋_GBK"/>
              </w:rPr>
            </w:pPr>
            <w:r>
              <w:rPr>
                <w:rFonts w:hint="eastAsia" w:ascii="方正书宋_GBK" w:eastAsia="方正书宋_GBK"/>
              </w:rPr>
              <w:t>保持干部队伍稳定性</w:t>
            </w:r>
          </w:p>
        </w:tc>
        <w:tc>
          <w:tcPr>
            <w:tcW w:w="1943" w:type="dxa"/>
            <w:vAlign w:val="center"/>
          </w:tcPr>
          <w:p>
            <w:pPr>
              <w:widowControl/>
              <w:adjustRightInd w:val="0"/>
              <w:snapToGrid w:val="0"/>
              <w:rPr>
                <w:rFonts w:ascii="方正书宋_GBK" w:eastAsia="方正书宋_GBK"/>
              </w:rPr>
            </w:pPr>
            <w:r>
              <w:rPr>
                <w:rFonts w:hint="eastAsia" w:ascii="方正书宋_GBK" w:eastAsia="方正书宋_GBK"/>
              </w:rPr>
              <w:t>队伍稳定</w:t>
            </w:r>
          </w:p>
        </w:tc>
        <w:tc>
          <w:tcPr>
            <w:tcW w:w="2612" w:type="dxa"/>
            <w:vAlign w:val="center"/>
          </w:tcPr>
          <w:p>
            <w:pPr>
              <w:widowControl/>
              <w:adjustRightInd w:val="0"/>
              <w:snapToGrid w:val="0"/>
              <w:rPr>
                <w:rFonts w:ascii="方正书宋_GBK" w:eastAsia="方正书宋_GBK"/>
              </w:rPr>
            </w:pPr>
            <w:r>
              <w:rPr>
                <w:rFonts w:hint="eastAsia" w:ascii="方正书宋_GBK" w:eastAsia="方正书宋_GBK"/>
              </w:rPr>
              <w:t>有效保证业务工作顺利开展</w:t>
            </w:r>
          </w:p>
        </w:tc>
        <w:tc>
          <w:tcPr>
            <w:tcW w:w="516"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527" w:type="dxa"/>
            <w:vAlign w:val="center"/>
          </w:tcPr>
          <w:p>
            <w:pPr>
              <w:widowControl/>
              <w:adjustRightInd w:val="0"/>
              <w:snapToGrid w:val="0"/>
              <w:jc w:val="center"/>
              <w:rPr>
                <w:rFonts w:ascii="方正书宋_GBK" w:eastAsia="方正书宋_GBK"/>
              </w:rPr>
            </w:pPr>
            <w:r>
              <w:rPr>
                <w:rFonts w:ascii="方正书宋_GBK" w:eastAsia="方正书宋_GBK"/>
              </w:rPr>
              <w:t>100</w:t>
            </w:r>
          </w:p>
        </w:tc>
        <w:tc>
          <w:tcPr>
            <w:tcW w:w="709"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2299" w:type="dxa"/>
            <w:vAlign w:val="center"/>
          </w:tcPr>
          <w:p>
            <w:pPr>
              <w:widowControl/>
              <w:adjustRightInd w:val="0"/>
              <w:snapToGrid w:val="0"/>
              <w:rPr>
                <w:rFonts w:ascii="方正书宋_GBK" w:eastAsia="方正书宋_GBK"/>
              </w:rPr>
            </w:pPr>
            <w:r>
              <w:rPr>
                <w:rFonts w:hint="eastAsia" w:ascii="方正书宋_GBK" w:eastAsia="方正书宋_GBK"/>
              </w:rPr>
              <w:t>按照年度预算文本执行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1081" w:hRule="atLeast"/>
          <w:jc w:val="center"/>
        </w:trPr>
        <w:tc>
          <w:tcPr>
            <w:tcW w:w="1206" w:type="dxa"/>
            <w:vMerge w:val="continue"/>
            <w:vAlign w:val="center"/>
          </w:tcPr>
          <w:p/>
        </w:tc>
        <w:tc>
          <w:tcPr>
            <w:tcW w:w="1276" w:type="dxa"/>
            <w:vAlign w:val="center"/>
          </w:tcPr>
          <w:p>
            <w:pPr>
              <w:widowControl/>
              <w:adjustRightInd w:val="0"/>
              <w:snapToGrid w:val="0"/>
              <w:jc w:val="center"/>
              <w:rPr>
                <w:rFonts w:ascii="方正书宋_GBK" w:eastAsia="方正书宋_GBK"/>
              </w:rPr>
            </w:pPr>
            <w:r>
              <w:rPr>
                <w:rFonts w:hint="eastAsia" w:ascii="方正书宋_GBK" w:eastAsia="方正书宋_GBK"/>
              </w:rPr>
              <w:t>生态效益</w:t>
            </w:r>
          </w:p>
        </w:tc>
        <w:tc>
          <w:tcPr>
            <w:tcW w:w="2833" w:type="dxa"/>
            <w:vAlign w:val="center"/>
          </w:tcPr>
          <w:p>
            <w:pPr>
              <w:widowControl/>
              <w:adjustRightInd w:val="0"/>
              <w:snapToGrid w:val="0"/>
              <w:rPr>
                <w:rFonts w:ascii="方正书宋_GBK" w:eastAsia="方正书宋_GBK"/>
              </w:rPr>
            </w:pPr>
            <w:r>
              <w:rPr>
                <w:rFonts w:hint="eastAsia" w:ascii="方正书宋_GBK" w:eastAsia="方正书宋_GBK"/>
              </w:rPr>
              <w:t>提升干部队伍建设水平</w:t>
            </w:r>
          </w:p>
        </w:tc>
        <w:tc>
          <w:tcPr>
            <w:tcW w:w="1943" w:type="dxa"/>
            <w:vAlign w:val="center"/>
          </w:tcPr>
          <w:p>
            <w:pPr>
              <w:widowControl/>
              <w:adjustRightInd w:val="0"/>
              <w:snapToGrid w:val="0"/>
              <w:rPr>
                <w:rFonts w:ascii="方正书宋_GBK" w:eastAsia="方正书宋_GBK"/>
              </w:rPr>
            </w:pPr>
            <w:r>
              <w:rPr>
                <w:rFonts w:hint="eastAsia" w:ascii="方正书宋_GBK" w:eastAsia="方正书宋_GBK"/>
              </w:rPr>
              <w:t>圆满完成年度工作目标</w:t>
            </w:r>
          </w:p>
        </w:tc>
        <w:tc>
          <w:tcPr>
            <w:tcW w:w="2612" w:type="dxa"/>
            <w:vAlign w:val="center"/>
          </w:tcPr>
          <w:p>
            <w:pPr>
              <w:widowControl/>
              <w:adjustRightInd w:val="0"/>
              <w:snapToGrid w:val="0"/>
              <w:rPr>
                <w:rFonts w:ascii="方正书宋_GBK" w:eastAsia="方正书宋_GBK"/>
              </w:rPr>
            </w:pPr>
            <w:r>
              <w:rPr>
                <w:rFonts w:hint="eastAsia" w:ascii="方正书宋_GBK" w:eastAsia="方正书宋_GBK"/>
              </w:rPr>
              <w:t>通过落实人员基本工资福利，提升干部队伍建设水平</w:t>
            </w:r>
          </w:p>
        </w:tc>
        <w:tc>
          <w:tcPr>
            <w:tcW w:w="516"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527" w:type="dxa"/>
            <w:vAlign w:val="center"/>
          </w:tcPr>
          <w:p>
            <w:pPr>
              <w:widowControl/>
              <w:adjustRightInd w:val="0"/>
              <w:snapToGrid w:val="0"/>
              <w:jc w:val="center"/>
              <w:rPr>
                <w:rFonts w:ascii="方正书宋_GBK" w:eastAsia="方正书宋_GBK"/>
              </w:rPr>
            </w:pPr>
            <w:r>
              <w:rPr>
                <w:rFonts w:ascii="方正书宋_GBK" w:eastAsia="方正书宋_GBK"/>
              </w:rPr>
              <w:t>100</w:t>
            </w:r>
          </w:p>
        </w:tc>
        <w:tc>
          <w:tcPr>
            <w:tcW w:w="709"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2299" w:type="dxa"/>
            <w:vAlign w:val="center"/>
          </w:tcPr>
          <w:p>
            <w:pPr>
              <w:widowControl/>
              <w:adjustRightInd w:val="0"/>
              <w:snapToGrid w:val="0"/>
              <w:rPr>
                <w:rFonts w:ascii="方正书宋_GBK" w:eastAsia="方正书宋_GBK"/>
              </w:rPr>
            </w:pPr>
            <w:r>
              <w:rPr>
                <w:rFonts w:hint="eastAsia" w:ascii="方正书宋_GBK" w:eastAsia="方正书宋_GBK"/>
              </w:rPr>
              <w:t>按照年度预算文本执行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730" w:hRule="atLeast"/>
          <w:jc w:val="center"/>
        </w:trPr>
        <w:tc>
          <w:tcPr>
            <w:tcW w:w="1206" w:type="dxa"/>
            <w:vMerge w:val="continue"/>
            <w:vAlign w:val="center"/>
          </w:tcPr>
          <w:p/>
        </w:tc>
        <w:tc>
          <w:tcPr>
            <w:tcW w:w="1276" w:type="dxa"/>
            <w:vAlign w:val="center"/>
          </w:tcPr>
          <w:p>
            <w:pPr>
              <w:widowControl/>
              <w:adjustRightInd w:val="0"/>
              <w:snapToGrid w:val="0"/>
              <w:jc w:val="center"/>
              <w:rPr>
                <w:rFonts w:ascii="方正书宋_GBK" w:eastAsia="方正书宋_GBK"/>
              </w:rPr>
            </w:pPr>
            <w:r>
              <w:rPr>
                <w:rFonts w:hint="eastAsia" w:ascii="方正书宋_GBK" w:eastAsia="方正书宋_GBK"/>
              </w:rPr>
              <w:t>可持续影响指标</w:t>
            </w:r>
          </w:p>
        </w:tc>
        <w:tc>
          <w:tcPr>
            <w:tcW w:w="2833" w:type="dxa"/>
            <w:vAlign w:val="center"/>
          </w:tcPr>
          <w:p>
            <w:pPr>
              <w:widowControl/>
              <w:adjustRightInd w:val="0"/>
              <w:snapToGrid w:val="0"/>
              <w:rPr>
                <w:rFonts w:ascii="方正书宋_GBK" w:eastAsia="方正书宋_GBK"/>
              </w:rPr>
            </w:pPr>
            <w:r>
              <w:rPr>
                <w:rFonts w:hint="eastAsia" w:ascii="方正书宋_GBK" w:eastAsia="方正书宋_GBK"/>
              </w:rPr>
              <w:t>保证工作正常运行</w:t>
            </w:r>
          </w:p>
        </w:tc>
        <w:tc>
          <w:tcPr>
            <w:tcW w:w="1943" w:type="dxa"/>
            <w:vAlign w:val="center"/>
          </w:tcPr>
          <w:p>
            <w:pPr>
              <w:widowControl/>
              <w:adjustRightInd w:val="0"/>
              <w:snapToGrid w:val="0"/>
              <w:rPr>
                <w:rFonts w:ascii="方正书宋_GBK" w:eastAsia="方正书宋_GBK"/>
              </w:rPr>
            </w:pPr>
            <w:r>
              <w:rPr>
                <w:rFonts w:hint="eastAsia" w:ascii="方正书宋_GBK" w:eastAsia="方正书宋_GBK"/>
              </w:rPr>
              <w:t>正常运转开展各项工作</w:t>
            </w:r>
          </w:p>
        </w:tc>
        <w:tc>
          <w:tcPr>
            <w:tcW w:w="2612" w:type="dxa"/>
            <w:vAlign w:val="center"/>
          </w:tcPr>
          <w:p>
            <w:pPr>
              <w:widowControl/>
              <w:adjustRightInd w:val="0"/>
              <w:snapToGrid w:val="0"/>
              <w:rPr>
                <w:rFonts w:ascii="方正书宋_GBK" w:eastAsia="方正书宋_GBK"/>
              </w:rPr>
            </w:pPr>
            <w:r>
              <w:rPr>
                <w:rFonts w:hint="eastAsia" w:ascii="方正书宋_GBK" w:eastAsia="方正书宋_GBK"/>
              </w:rPr>
              <w:t>满足日常工作运转需求</w:t>
            </w:r>
          </w:p>
        </w:tc>
        <w:tc>
          <w:tcPr>
            <w:tcW w:w="516"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527" w:type="dxa"/>
            <w:vAlign w:val="center"/>
          </w:tcPr>
          <w:p>
            <w:pPr>
              <w:widowControl/>
              <w:adjustRightInd w:val="0"/>
              <w:snapToGrid w:val="0"/>
              <w:jc w:val="center"/>
              <w:rPr>
                <w:rFonts w:ascii="方正书宋_GBK" w:eastAsia="方正书宋_GBK"/>
              </w:rPr>
            </w:pPr>
            <w:r>
              <w:rPr>
                <w:rFonts w:ascii="方正书宋_GBK" w:eastAsia="方正书宋_GBK"/>
              </w:rPr>
              <w:t>100</w:t>
            </w:r>
          </w:p>
        </w:tc>
        <w:tc>
          <w:tcPr>
            <w:tcW w:w="709"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2299" w:type="dxa"/>
            <w:vAlign w:val="center"/>
          </w:tcPr>
          <w:p>
            <w:pPr>
              <w:widowControl/>
              <w:adjustRightInd w:val="0"/>
              <w:snapToGrid w:val="0"/>
              <w:rPr>
                <w:rFonts w:ascii="方正书宋_GBK" w:eastAsia="方正书宋_GBK"/>
              </w:rPr>
            </w:pPr>
            <w:r>
              <w:rPr>
                <w:rFonts w:hint="eastAsia" w:ascii="方正书宋_GBK" w:eastAsia="方正书宋_GBK"/>
              </w:rPr>
              <w:t>按照年度预算文本执行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20" w:hRule="atLeast"/>
          <w:jc w:val="center"/>
        </w:trPr>
        <w:tc>
          <w:tcPr>
            <w:tcW w:w="1206" w:type="dxa"/>
            <w:vMerge w:val="continue"/>
            <w:vAlign w:val="center"/>
          </w:tcPr>
          <w:p/>
        </w:tc>
        <w:tc>
          <w:tcPr>
            <w:tcW w:w="1276" w:type="dxa"/>
            <w:vAlign w:val="center"/>
          </w:tcPr>
          <w:p>
            <w:pPr>
              <w:adjustRightInd w:val="0"/>
              <w:snapToGrid w:val="0"/>
              <w:jc w:val="center"/>
              <w:rPr>
                <w:rFonts w:ascii="方正书宋_GBK" w:eastAsia="方正书宋_GBK"/>
              </w:rPr>
            </w:pPr>
            <w:r>
              <w:rPr>
                <w:rFonts w:hint="eastAsia" w:ascii="方正书宋_GBK" w:eastAsia="方正书宋_GBK"/>
              </w:rPr>
              <w:t>满意度</w:t>
            </w:r>
          </w:p>
        </w:tc>
        <w:tc>
          <w:tcPr>
            <w:tcW w:w="2833" w:type="dxa"/>
            <w:noWrap/>
            <w:vAlign w:val="center"/>
          </w:tcPr>
          <w:p>
            <w:pPr>
              <w:widowControl/>
              <w:adjustRightInd w:val="0"/>
              <w:snapToGrid w:val="0"/>
              <w:rPr>
                <w:rFonts w:ascii="方正书宋_GBK" w:eastAsia="方正书宋_GBK"/>
              </w:rPr>
            </w:pPr>
            <w:r>
              <w:rPr>
                <w:rFonts w:hint="eastAsia" w:ascii="方正书宋_GBK" w:eastAsia="方正书宋_GBK"/>
              </w:rPr>
              <w:t>单位人员及服务对象满意度</w:t>
            </w:r>
          </w:p>
        </w:tc>
        <w:tc>
          <w:tcPr>
            <w:tcW w:w="1943" w:type="dxa"/>
            <w:noWrap/>
            <w:vAlign w:val="center"/>
          </w:tcPr>
          <w:p>
            <w:pPr>
              <w:widowControl/>
              <w:adjustRightInd w:val="0"/>
              <w:snapToGrid w:val="0"/>
              <w:rPr>
                <w:rFonts w:ascii="方正书宋_GBK" w:eastAsia="方正书宋_GBK"/>
              </w:rPr>
            </w:pPr>
            <w:r>
              <w:rPr>
                <w:rFonts w:hint="eastAsia" w:ascii="方正书宋_GBK" w:eastAsia="方正书宋_GBK"/>
              </w:rPr>
              <w:t>满意率</w:t>
            </w:r>
          </w:p>
        </w:tc>
        <w:tc>
          <w:tcPr>
            <w:tcW w:w="2612" w:type="dxa"/>
            <w:noWrap/>
            <w:vAlign w:val="center"/>
          </w:tcPr>
          <w:p>
            <w:pPr>
              <w:widowControl/>
              <w:adjustRightInd w:val="0"/>
              <w:snapToGrid w:val="0"/>
              <w:rPr>
                <w:rFonts w:ascii="方正书宋_GBK" w:eastAsia="方正书宋_GBK"/>
              </w:rPr>
            </w:pPr>
            <w:r>
              <w:rPr>
                <w:rFonts w:hint="eastAsia" w:ascii="方正书宋_GBK" w:eastAsia="方正书宋_GBK"/>
              </w:rPr>
              <w:t>广大妇女对妇联工作的满意人数与调查总人数的比值</w:t>
            </w:r>
          </w:p>
        </w:tc>
        <w:tc>
          <w:tcPr>
            <w:tcW w:w="516"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527" w:type="dxa"/>
            <w:vAlign w:val="center"/>
          </w:tcPr>
          <w:p>
            <w:pPr>
              <w:widowControl/>
              <w:adjustRightInd w:val="0"/>
              <w:snapToGrid w:val="0"/>
              <w:jc w:val="center"/>
              <w:rPr>
                <w:rFonts w:ascii="方正书宋_GBK" w:eastAsia="方正书宋_GBK"/>
              </w:rPr>
            </w:pPr>
            <w:r>
              <w:rPr>
                <w:rFonts w:ascii="方正书宋_GBK" w:eastAsia="方正书宋_GBK"/>
              </w:rPr>
              <w:t>100</w:t>
            </w:r>
          </w:p>
        </w:tc>
        <w:tc>
          <w:tcPr>
            <w:tcW w:w="709" w:type="dxa"/>
            <w:vAlign w:val="center"/>
          </w:tcPr>
          <w:p>
            <w:pPr>
              <w:widowControl/>
              <w:adjustRightInd w:val="0"/>
              <w:snapToGrid w:val="0"/>
              <w:jc w:val="center"/>
              <w:rPr>
                <w:rFonts w:ascii="方正书宋_GBK" w:eastAsia="方正书宋_GBK"/>
              </w:rPr>
            </w:pPr>
            <w:r>
              <w:rPr>
                <w:rFonts w:ascii="方正书宋_GBK" w:eastAsia="方正书宋_GBK"/>
              </w:rPr>
              <w:t>%</w:t>
            </w:r>
          </w:p>
        </w:tc>
        <w:tc>
          <w:tcPr>
            <w:tcW w:w="2299" w:type="dxa"/>
            <w:vAlign w:val="center"/>
          </w:tcPr>
          <w:p>
            <w:pPr>
              <w:widowControl/>
              <w:adjustRightInd w:val="0"/>
              <w:snapToGrid w:val="0"/>
              <w:rPr>
                <w:rFonts w:ascii="方正书宋_GBK" w:eastAsia="方正书宋_GBK"/>
              </w:rPr>
            </w:pPr>
            <w:r>
              <w:rPr>
                <w:rFonts w:hint="eastAsia" w:ascii="方正书宋_GBK" w:eastAsia="方正书宋_GBK"/>
              </w:rPr>
              <w:t>按照年度预算文本执行</w:t>
            </w:r>
          </w:p>
        </w:tc>
      </w:tr>
    </w:tbl>
    <w:p>
      <w:pPr>
        <w:spacing w:line="600" w:lineRule="exact"/>
        <w:jc w:val="left"/>
        <w:sectPr>
          <w:pgSz w:w="16838" w:h="11906" w:orient="landscape"/>
          <w:pgMar w:top="1800" w:right="1440" w:bottom="1800" w:left="1440" w:header="851" w:footer="992" w:gutter="0"/>
          <w:cols w:space="425" w:num="1"/>
          <w:docGrid w:type="lines" w:linePitch="312" w:charSpace="0"/>
        </w:sectPr>
      </w:pPr>
    </w:p>
    <w:p>
      <w:pPr>
        <w:spacing w:line="584" w:lineRule="exact"/>
        <w:rPr>
          <w:rFonts w:ascii="Times New Roman" w:hAnsi="Times New Roman" w:eastAsia="黑体"/>
          <w:sz w:val="32"/>
          <w:szCs w:val="32"/>
        </w:rPr>
      </w:pPr>
      <w:r>
        <w:rPr>
          <w:rFonts w:hint="eastAsia" w:ascii="Times New Roman" w:hAnsi="Times New Roman" w:eastAsia="黑体"/>
          <w:sz w:val="32"/>
          <w:szCs w:val="32"/>
        </w:rPr>
        <w:t>第二部分资金绩效目标</w:t>
      </w:r>
    </w:p>
    <w:p>
      <w:pPr>
        <w:spacing w:line="584" w:lineRule="exact"/>
        <w:rPr>
          <w:rFonts w:ascii="Times New Roman" w:hAnsi="Times New Roman" w:eastAsia="仿宋_GB2312"/>
          <w:sz w:val="32"/>
          <w:szCs w:val="32"/>
        </w:rPr>
      </w:pPr>
      <w:r>
        <w:rPr>
          <w:rFonts w:hint="eastAsia" w:ascii="Times New Roman" w:hAnsi="Times New Roman" w:eastAsia="仿宋_GB2312"/>
          <w:sz w:val="28"/>
        </w:rPr>
        <w:t>1.永清县妇女七届四次执委会常委会绩效目标表</w:t>
      </w:r>
    </w:p>
    <w:tbl>
      <w:tblPr>
        <w:tblStyle w:val="5"/>
        <w:tblW w:w="1512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2"/>
        <w:gridCol w:w="2383"/>
        <w:gridCol w:w="2680"/>
        <w:gridCol w:w="4187"/>
        <w:gridCol w:w="1333"/>
        <w:gridCol w:w="322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23" w:hRule="atLeast"/>
          <w:tblHeader/>
          <w:jc w:val="center"/>
        </w:trPr>
        <w:tc>
          <w:tcPr>
            <w:tcW w:w="1322"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绩效目标</w:t>
            </w:r>
          </w:p>
        </w:tc>
        <w:tc>
          <w:tcPr>
            <w:tcW w:w="13805" w:type="dxa"/>
            <w:gridSpan w:val="5"/>
            <w:vAlign w:val="center"/>
          </w:tcPr>
          <w:p>
            <w:pPr>
              <w:spacing w:line="300" w:lineRule="exact"/>
              <w:rPr>
                <w:rFonts w:ascii="Times New Roman" w:hAnsi="Times New Roman" w:eastAsia="仿宋_GB2312"/>
              </w:rPr>
            </w:pPr>
            <w:r>
              <w:rPr>
                <w:rFonts w:ascii="Times New Roman" w:hAnsi="Times New Roman" w:eastAsia="仿宋_GB2312"/>
              </w:rPr>
              <w:t>1.</w:t>
            </w:r>
            <w:r>
              <w:rPr>
                <w:rFonts w:hint="eastAsia" w:ascii="Times New Roman" w:hAnsi="Times New Roman" w:eastAsia="仿宋_GB2312"/>
              </w:rPr>
              <w:t>召开县妇女七届四次执委会常委会。</w:t>
            </w:r>
            <w:r>
              <w:rPr>
                <w:rFonts w:ascii="Times New Roman" w:hAnsi="Times New Roman" w:eastAsia="仿宋_GB2312"/>
              </w:rPr>
              <w:t xml:space="preserve">      2.</w:t>
            </w:r>
            <w:r>
              <w:rPr>
                <w:rFonts w:hint="eastAsia" w:ascii="Times New Roman" w:hAnsi="Times New Roman" w:eastAsia="仿宋_GB2312"/>
              </w:rPr>
              <w:t>选优配强基层妇联工作力量。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1322"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一级指标</w:t>
            </w:r>
          </w:p>
        </w:tc>
        <w:tc>
          <w:tcPr>
            <w:tcW w:w="2383" w:type="dxa"/>
            <w:vAlign w:val="center"/>
          </w:tcPr>
          <w:p>
            <w:pPr>
              <w:spacing w:line="300" w:lineRule="exact"/>
              <w:jc w:val="center"/>
              <w:rPr>
                <w:rFonts w:ascii="Times New Roman" w:hAnsi="Times New Roman" w:eastAsia="仿宋_GB2312"/>
                <w:b/>
                <w:sz w:val="24"/>
              </w:rPr>
            </w:pPr>
            <w:r>
              <w:rPr>
                <w:rFonts w:hint="eastAsia" w:ascii="Times New Roman" w:hAnsi="Times New Roman" w:eastAsia="仿宋_GB2312"/>
                <w:b/>
              </w:rPr>
              <w:t>二级指标</w:t>
            </w:r>
          </w:p>
        </w:tc>
        <w:tc>
          <w:tcPr>
            <w:tcW w:w="2680"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三级指标</w:t>
            </w:r>
          </w:p>
        </w:tc>
        <w:tc>
          <w:tcPr>
            <w:tcW w:w="4187"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绩效指标描述</w:t>
            </w:r>
          </w:p>
        </w:tc>
        <w:tc>
          <w:tcPr>
            <w:tcW w:w="1333"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w:t>
            </w:r>
          </w:p>
        </w:tc>
        <w:tc>
          <w:tcPr>
            <w:tcW w:w="3222"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22" w:hRule="atLeast"/>
          <w:jc w:val="center"/>
        </w:trPr>
        <w:tc>
          <w:tcPr>
            <w:tcW w:w="1322" w:type="dxa"/>
            <w:vMerge w:val="restart"/>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产出指标</w:t>
            </w:r>
          </w:p>
        </w:tc>
        <w:tc>
          <w:tcPr>
            <w:tcW w:w="238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数量指标</w:t>
            </w:r>
          </w:p>
        </w:tc>
        <w:tc>
          <w:tcPr>
            <w:tcW w:w="2680"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召开会议</w:t>
            </w:r>
          </w:p>
        </w:tc>
        <w:tc>
          <w:tcPr>
            <w:tcW w:w="4187"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计划召开执委会常委会</w:t>
            </w:r>
          </w:p>
        </w:tc>
        <w:tc>
          <w:tcPr>
            <w:tcW w:w="133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2次</w:t>
            </w:r>
          </w:p>
        </w:tc>
        <w:tc>
          <w:tcPr>
            <w:tcW w:w="3222" w:type="dxa"/>
            <w:vAlign w:val="center"/>
          </w:tcPr>
          <w:p>
            <w:pPr>
              <w:widowControl/>
              <w:overflowPunct w:val="0"/>
              <w:adjustRightInd w:val="0"/>
              <w:snapToGrid w:val="0"/>
              <w:rPr>
                <w:rFonts w:ascii="Times New Roman" w:hAnsi="Times New Roman" w:eastAsia="仿宋_GB2312"/>
                <w:szCs w:val="21"/>
              </w:rPr>
            </w:pPr>
            <w:r>
              <w:rPr>
                <w:rFonts w:hint="eastAsia" w:eastAsia="仿宋_GB2312"/>
                <w:color w:val="000000"/>
                <w:kern w:val="0"/>
                <w:szCs w:val="21"/>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03" w:hRule="atLeast"/>
          <w:jc w:val="center"/>
        </w:trPr>
        <w:tc>
          <w:tcPr>
            <w:tcW w:w="1322" w:type="dxa"/>
            <w:vMerge w:val="continue"/>
            <w:vAlign w:val="center"/>
          </w:tcPr>
          <w:p>
            <w:pPr>
              <w:rPr>
                <w:szCs w:val="21"/>
              </w:rPr>
            </w:pPr>
          </w:p>
        </w:tc>
        <w:tc>
          <w:tcPr>
            <w:tcW w:w="238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质量指标</w:t>
            </w:r>
          </w:p>
        </w:tc>
        <w:tc>
          <w:tcPr>
            <w:tcW w:w="2680"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参会率</w:t>
            </w:r>
          </w:p>
        </w:tc>
        <w:tc>
          <w:tcPr>
            <w:tcW w:w="4187"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实际参会人数占计划人数比例</w:t>
            </w:r>
          </w:p>
        </w:tc>
        <w:tc>
          <w:tcPr>
            <w:tcW w:w="133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≥92%</w:t>
            </w:r>
          </w:p>
        </w:tc>
        <w:tc>
          <w:tcPr>
            <w:tcW w:w="3222" w:type="dxa"/>
            <w:vAlign w:val="center"/>
          </w:tcPr>
          <w:p>
            <w:pPr>
              <w:spacing w:line="300" w:lineRule="exact"/>
              <w:jc w:val="left"/>
              <w:rPr>
                <w:rFonts w:ascii="Times New Roman" w:hAnsi="Times New Roman" w:eastAsia="仿宋_GB2312"/>
                <w:szCs w:val="21"/>
              </w:rPr>
            </w:pPr>
            <w:r>
              <w:rPr>
                <w:rFonts w:hint="eastAsia" w:eastAsia="仿宋_GB2312"/>
                <w:color w:val="000000"/>
                <w:kern w:val="0"/>
                <w:szCs w:val="21"/>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03" w:hRule="atLeast"/>
          <w:jc w:val="center"/>
        </w:trPr>
        <w:tc>
          <w:tcPr>
            <w:tcW w:w="1322" w:type="dxa"/>
            <w:vMerge w:val="continue"/>
            <w:vAlign w:val="center"/>
          </w:tcPr>
          <w:p>
            <w:pPr>
              <w:rPr>
                <w:szCs w:val="21"/>
              </w:rPr>
            </w:pPr>
          </w:p>
        </w:tc>
        <w:tc>
          <w:tcPr>
            <w:tcW w:w="238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时效指标</w:t>
            </w:r>
          </w:p>
        </w:tc>
        <w:tc>
          <w:tcPr>
            <w:tcW w:w="2680"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完成月份</w:t>
            </w:r>
          </w:p>
        </w:tc>
        <w:tc>
          <w:tcPr>
            <w:tcW w:w="4187" w:type="dxa"/>
            <w:vAlign w:val="center"/>
          </w:tcPr>
          <w:p>
            <w:pPr>
              <w:widowControl/>
              <w:overflowPunct w:val="0"/>
              <w:adjustRightInd w:val="0"/>
              <w:snapToGrid w:val="0"/>
              <w:rPr>
                <w:rFonts w:eastAsia="仿宋_GB2312"/>
                <w:b/>
                <w:kern w:val="0"/>
                <w:szCs w:val="21"/>
              </w:rPr>
            </w:pPr>
            <w:r>
              <w:rPr>
                <w:rFonts w:hint="eastAsia" w:ascii="Times New Roman" w:hAnsi="Times New Roman" w:eastAsia="仿宋_GB2312"/>
                <w:szCs w:val="21"/>
              </w:rPr>
              <w:t>6月底前召开</w:t>
            </w:r>
          </w:p>
        </w:tc>
        <w:tc>
          <w:tcPr>
            <w:tcW w:w="1333" w:type="dxa"/>
            <w:vAlign w:val="center"/>
          </w:tcPr>
          <w:p>
            <w:pPr>
              <w:spacing w:line="300" w:lineRule="exact"/>
              <w:rPr>
                <w:rFonts w:ascii="Times New Roman" w:hAnsi="Times New Roman" w:eastAsia="仿宋_GB2312"/>
                <w:szCs w:val="21"/>
              </w:rPr>
            </w:pPr>
            <w:r>
              <w:rPr>
                <w:rFonts w:hint="eastAsia" w:ascii="Times New Roman" w:hAnsi="Times New Roman" w:eastAsia="仿宋_GB2312"/>
                <w:szCs w:val="21"/>
              </w:rPr>
              <w:t>按计划完成</w:t>
            </w:r>
          </w:p>
        </w:tc>
        <w:tc>
          <w:tcPr>
            <w:tcW w:w="3222" w:type="dxa"/>
            <w:vAlign w:val="center"/>
          </w:tcPr>
          <w:p>
            <w:pPr>
              <w:spacing w:line="300" w:lineRule="exact"/>
              <w:jc w:val="left"/>
              <w:rPr>
                <w:rFonts w:ascii="Times New Roman" w:hAnsi="Times New Roman" w:eastAsia="仿宋_GB2312"/>
                <w:szCs w:val="21"/>
              </w:rPr>
            </w:pPr>
            <w:r>
              <w:rPr>
                <w:rFonts w:hint="eastAsia" w:eastAsia="仿宋_GB2312"/>
                <w:color w:val="000000"/>
                <w:kern w:val="0"/>
                <w:szCs w:val="21"/>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4" w:hRule="atLeast"/>
          <w:jc w:val="center"/>
        </w:trPr>
        <w:tc>
          <w:tcPr>
            <w:tcW w:w="1322" w:type="dxa"/>
            <w:vMerge w:val="continue"/>
            <w:vAlign w:val="center"/>
          </w:tcPr>
          <w:p>
            <w:pPr>
              <w:rPr>
                <w:szCs w:val="21"/>
              </w:rPr>
            </w:pPr>
          </w:p>
        </w:tc>
        <w:tc>
          <w:tcPr>
            <w:tcW w:w="238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成本指标</w:t>
            </w:r>
          </w:p>
        </w:tc>
        <w:tc>
          <w:tcPr>
            <w:tcW w:w="2680" w:type="dxa"/>
            <w:vAlign w:val="center"/>
          </w:tcPr>
          <w:p>
            <w:pPr>
              <w:widowControl/>
              <w:overflowPunct w:val="0"/>
              <w:adjustRightInd w:val="0"/>
              <w:snapToGrid w:val="0"/>
              <w:jc w:val="center"/>
              <w:rPr>
                <w:rFonts w:eastAsia="仿宋_GB2312"/>
                <w:b/>
                <w:kern w:val="0"/>
                <w:szCs w:val="21"/>
              </w:rPr>
            </w:pPr>
            <w:r>
              <w:rPr>
                <w:rFonts w:hint="eastAsia" w:ascii="Times New Roman" w:hAnsi="Times New Roman" w:eastAsia="仿宋_GB2312"/>
                <w:szCs w:val="21"/>
              </w:rPr>
              <w:t>按预算资金完成率</w:t>
            </w:r>
          </w:p>
        </w:tc>
        <w:tc>
          <w:tcPr>
            <w:tcW w:w="4187" w:type="dxa"/>
            <w:vAlign w:val="center"/>
          </w:tcPr>
          <w:p>
            <w:pPr>
              <w:widowControl/>
              <w:overflowPunct w:val="0"/>
              <w:adjustRightInd w:val="0"/>
              <w:snapToGrid w:val="0"/>
              <w:rPr>
                <w:rFonts w:eastAsia="仿宋_GB2312"/>
                <w:b/>
                <w:kern w:val="0"/>
                <w:szCs w:val="21"/>
              </w:rPr>
            </w:pPr>
            <w:r>
              <w:rPr>
                <w:rFonts w:hint="eastAsia" w:ascii="Times New Roman" w:hAnsi="Times New Roman" w:eastAsia="仿宋_GB2312"/>
                <w:szCs w:val="21"/>
              </w:rPr>
              <w:t>按预算资金支出</w:t>
            </w:r>
          </w:p>
        </w:tc>
        <w:tc>
          <w:tcPr>
            <w:tcW w:w="133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≤4万元</w:t>
            </w:r>
          </w:p>
        </w:tc>
        <w:tc>
          <w:tcPr>
            <w:tcW w:w="3222" w:type="dxa"/>
            <w:vAlign w:val="center"/>
          </w:tcPr>
          <w:p>
            <w:pPr>
              <w:spacing w:line="300" w:lineRule="exact"/>
              <w:jc w:val="left"/>
              <w:rPr>
                <w:rFonts w:ascii="Times New Roman" w:hAnsi="Times New Roman" w:eastAsia="仿宋_GB2312"/>
                <w:szCs w:val="21"/>
              </w:rPr>
            </w:pPr>
            <w:r>
              <w:rPr>
                <w:rFonts w:hint="eastAsia" w:eastAsia="仿宋_GB2312"/>
                <w:color w:val="000000"/>
                <w:kern w:val="0"/>
                <w:szCs w:val="21"/>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45" w:hRule="atLeast"/>
          <w:jc w:val="center"/>
        </w:trPr>
        <w:tc>
          <w:tcPr>
            <w:tcW w:w="1322" w:type="dxa"/>
            <w:vMerge w:val="restart"/>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效果指标</w:t>
            </w:r>
          </w:p>
        </w:tc>
        <w:tc>
          <w:tcPr>
            <w:tcW w:w="238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社会效益指标</w:t>
            </w:r>
          </w:p>
        </w:tc>
        <w:tc>
          <w:tcPr>
            <w:tcW w:w="2680" w:type="dxa"/>
            <w:vAlign w:val="center"/>
          </w:tcPr>
          <w:p>
            <w:pPr>
              <w:widowControl/>
              <w:overflowPunct w:val="0"/>
              <w:adjustRightInd w:val="0"/>
              <w:snapToGrid w:val="0"/>
              <w:jc w:val="center"/>
              <w:rPr>
                <w:rFonts w:ascii="Times New Roman" w:hAnsi="Times New Roman" w:eastAsia="仿宋_GB2312"/>
                <w:color w:val="000000"/>
                <w:kern w:val="0"/>
                <w:szCs w:val="21"/>
              </w:rPr>
            </w:pPr>
            <w:r>
              <w:rPr>
                <w:rFonts w:hint="eastAsia" w:eastAsia="仿宋_GB2312"/>
                <w:color w:val="000000"/>
                <w:kern w:val="0"/>
                <w:szCs w:val="21"/>
              </w:rPr>
              <w:t>提高妇女素质，增强专业技能，促进女性创业就业。</w:t>
            </w:r>
          </w:p>
        </w:tc>
        <w:tc>
          <w:tcPr>
            <w:tcW w:w="4187" w:type="dxa"/>
            <w:vAlign w:val="center"/>
          </w:tcPr>
          <w:p>
            <w:pPr>
              <w:spacing w:line="300" w:lineRule="exact"/>
              <w:rPr>
                <w:rFonts w:ascii="Times New Roman" w:hAnsi="Times New Roman" w:eastAsia="仿宋_GB2312"/>
                <w:szCs w:val="21"/>
              </w:rPr>
            </w:pPr>
            <w:r>
              <w:rPr>
                <w:rFonts w:hint="eastAsia" w:eastAsia="仿宋_GB2312"/>
                <w:color w:val="000000"/>
                <w:kern w:val="0"/>
                <w:szCs w:val="21"/>
              </w:rPr>
              <w:t>通过开展各项活动努力把妇联组织建设成为党开展妇女工作的坚强阵地。</w:t>
            </w:r>
          </w:p>
        </w:tc>
        <w:tc>
          <w:tcPr>
            <w:tcW w:w="133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提高</w:t>
            </w:r>
          </w:p>
        </w:tc>
        <w:tc>
          <w:tcPr>
            <w:tcW w:w="3222" w:type="dxa"/>
            <w:vAlign w:val="center"/>
          </w:tcPr>
          <w:p>
            <w:pPr>
              <w:spacing w:line="300" w:lineRule="exact"/>
              <w:jc w:val="left"/>
              <w:rPr>
                <w:rFonts w:ascii="Times New Roman" w:hAnsi="Times New Roman" w:eastAsia="仿宋_GB2312"/>
                <w:szCs w:val="21"/>
              </w:rPr>
            </w:pPr>
            <w:r>
              <w:rPr>
                <w:rFonts w:hint="eastAsia" w:eastAsia="仿宋_GB2312"/>
                <w:color w:val="000000"/>
                <w:kern w:val="0"/>
                <w:szCs w:val="21"/>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53" w:hRule="atLeast"/>
          <w:jc w:val="center"/>
        </w:trPr>
        <w:tc>
          <w:tcPr>
            <w:tcW w:w="1322" w:type="dxa"/>
            <w:vMerge w:val="continue"/>
            <w:vAlign w:val="center"/>
          </w:tcPr>
          <w:p>
            <w:pPr>
              <w:rPr>
                <w:szCs w:val="21"/>
              </w:rPr>
            </w:pPr>
          </w:p>
        </w:tc>
        <w:tc>
          <w:tcPr>
            <w:tcW w:w="238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可持续影响指标</w:t>
            </w:r>
          </w:p>
        </w:tc>
        <w:tc>
          <w:tcPr>
            <w:tcW w:w="2680" w:type="dxa"/>
            <w:vAlign w:val="center"/>
          </w:tcPr>
          <w:p>
            <w:pPr>
              <w:widowControl/>
              <w:overflowPunct w:val="0"/>
              <w:adjustRightInd w:val="0"/>
              <w:snapToGrid w:val="0"/>
              <w:jc w:val="center"/>
              <w:rPr>
                <w:rFonts w:eastAsia="仿宋_GB2312"/>
                <w:b/>
                <w:kern w:val="0"/>
                <w:szCs w:val="21"/>
              </w:rPr>
            </w:pPr>
            <w:r>
              <w:rPr>
                <w:rFonts w:hint="eastAsia" w:eastAsia="仿宋_GB2312"/>
                <w:bCs/>
                <w:kern w:val="0"/>
                <w:szCs w:val="21"/>
              </w:rPr>
              <w:t>提高妇联干部整体素质，提升妇女的社会影响力</w:t>
            </w:r>
          </w:p>
        </w:tc>
        <w:tc>
          <w:tcPr>
            <w:tcW w:w="4187" w:type="dxa"/>
            <w:vAlign w:val="center"/>
          </w:tcPr>
          <w:p>
            <w:pPr>
              <w:spacing w:line="240" w:lineRule="atLeast"/>
              <w:jc w:val="left"/>
              <w:rPr>
                <w:rFonts w:ascii="Times New Roman" w:hAnsi="Times New Roman" w:eastAsia="仿宋_GB2312"/>
                <w:szCs w:val="21"/>
              </w:rPr>
            </w:pPr>
            <w:r>
              <w:rPr>
                <w:rFonts w:hint="eastAsia" w:eastAsia="仿宋_GB2312"/>
                <w:bCs/>
                <w:kern w:val="0"/>
                <w:sz w:val="15"/>
                <w:szCs w:val="15"/>
              </w:rPr>
              <w:t>召开县妇女七届四次执委会、常委会，制定2022年工作目标，选举县妇联兼职、挂职副主席</w:t>
            </w:r>
            <w:r>
              <w:rPr>
                <w:rFonts w:hint="eastAsia" w:eastAsia="仿宋_GB2312"/>
                <w:bCs/>
                <w:kern w:val="0"/>
                <w:szCs w:val="21"/>
              </w:rPr>
              <w:t>。</w:t>
            </w:r>
          </w:p>
        </w:tc>
        <w:tc>
          <w:tcPr>
            <w:tcW w:w="133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提高</w:t>
            </w:r>
          </w:p>
        </w:tc>
        <w:tc>
          <w:tcPr>
            <w:tcW w:w="3222" w:type="dxa"/>
            <w:vAlign w:val="center"/>
          </w:tcPr>
          <w:p>
            <w:pPr>
              <w:spacing w:line="300" w:lineRule="exact"/>
              <w:jc w:val="left"/>
              <w:rPr>
                <w:rFonts w:ascii="Times New Roman" w:hAnsi="Times New Roman" w:eastAsia="仿宋_GB2312"/>
                <w:szCs w:val="21"/>
              </w:rPr>
            </w:pPr>
            <w:r>
              <w:rPr>
                <w:rFonts w:hint="eastAsia" w:eastAsia="仿宋_GB2312"/>
                <w:color w:val="000000"/>
                <w:kern w:val="0"/>
                <w:szCs w:val="21"/>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5" w:hRule="atLeast"/>
          <w:jc w:val="center"/>
        </w:trPr>
        <w:tc>
          <w:tcPr>
            <w:tcW w:w="1322"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满意度指标</w:t>
            </w:r>
          </w:p>
        </w:tc>
        <w:tc>
          <w:tcPr>
            <w:tcW w:w="238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服务妇联干部满意度</w:t>
            </w:r>
          </w:p>
        </w:tc>
        <w:tc>
          <w:tcPr>
            <w:tcW w:w="2680"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服务妇联干部满意度</w:t>
            </w:r>
          </w:p>
        </w:tc>
        <w:tc>
          <w:tcPr>
            <w:tcW w:w="4187" w:type="dxa"/>
            <w:vAlign w:val="center"/>
          </w:tcPr>
          <w:p>
            <w:pPr>
              <w:spacing w:line="300" w:lineRule="exact"/>
              <w:jc w:val="center"/>
              <w:rPr>
                <w:rFonts w:ascii="Times New Roman" w:hAnsi="Times New Roman" w:eastAsia="仿宋_GB2312"/>
                <w:szCs w:val="21"/>
              </w:rPr>
            </w:pPr>
            <w:r>
              <w:rPr>
                <w:rFonts w:hint="eastAsia" w:eastAsia="仿宋_GB2312"/>
                <w:color w:val="000000"/>
                <w:kern w:val="0"/>
                <w:szCs w:val="21"/>
              </w:rPr>
              <w:t>服务妇联干部满意度</w:t>
            </w:r>
          </w:p>
        </w:tc>
        <w:tc>
          <w:tcPr>
            <w:tcW w:w="1333" w:type="dxa"/>
            <w:vAlign w:val="center"/>
          </w:tcPr>
          <w:p>
            <w:pPr>
              <w:spacing w:line="300" w:lineRule="exact"/>
              <w:jc w:val="center"/>
              <w:rPr>
                <w:rFonts w:ascii="Times New Roman" w:hAnsi="Times New Roman" w:eastAsia="仿宋_GB2312"/>
                <w:szCs w:val="21"/>
              </w:rPr>
            </w:pPr>
            <w:r>
              <w:rPr>
                <w:rFonts w:hint="eastAsia" w:ascii="Times New Roman" w:hAnsi="Times New Roman" w:eastAsia="仿宋_GB2312"/>
                <w:szCs w:val="21"/>
              </w:rPr>
              <w:t>≥95%</w:t>
            </w:r>
          </w:p>
        </w:tc>
        <w:tc>
          <w:tcPr>
            <w:tcW w:w="3222" w:type="dxa"/>
            <w:vAlign w:val="center"/>
          </w:tcPr>
          <w:p>
            <w:pPr>
              <w:spacing w:line="300" w:lineRule="exact"/>
              <w:jc w:val="left"/>
              <w:rPr>
                <w:rFonts w:ascii="Times New Roman" w:hAnsi="Times New Roman" w:eastAsia="仿宋_GB2312"/>
                <w:szCs w:val="21"/>
              </w:rPr>
            </w:pPr>
            <w:r>
              <w:rPr>
                <w:rFonts w:hint="eastAsia" w:eastAsia="仿宋_GB2312"/>
                <w:color w:val="000000"/>
                <w:kern w:val="0"/>
                <w:szCs w:val="21"/>
              </w:rPr>
              <w:t>永清县妇联改革方案及市级文件</w:t>
            </w:r>
          </w:p>
        </w:tc>
      </w:tr>
    </w:tbl>
    <w:p>
      <w:pPr>
        <w:ind w:firstLine="560" w:firstLineChars="200"/>
        <w:jc w:val="left"/>
        <w:outlineLvl w:val="1"/>
        <w:rPr>
          <w:rFonts w:ascii="Times New Roman" w:hAnsi="Times New Roman" w:eastAsia="仿宋_GB2312"/>
          <w:sz w:val="28"/>
        </w:rPr>
      </w:pPr>
      <w:r>
        <w:rPr>
          <w:rFonts w:ascii="Times New Roman" w:hAnsi="Times New Roman" w:eastAsia="仿宋_GB2312"/>
          <w:sz w:val="28"/>
        </w:rPr>
        <w:t>2.</w:t>
      </w:r>
      <w:r>
        <w:rPr>
          <w:rFonts w:hint="eastAsia" w:ascii="Times New Roman" w:hAnsi="Times New Roman" w:eastAsia="仿宋_GB2312"/>
          <w:sz w:val="28"/>
        </w:rPr>
        <w:t>妇女维权解困资金绩效目标表</w:t>
      </w:r>
      <w:r>
        <w:rPr>
          <w:rFonts w:ascii="Times New Roman" w:hAnsi="Times New Roman" w:eastAsia="仿宋_GB2312"/>
          <w:vanish/>
          <w:sz w:val="28"/>
        </w:rPr>
        <w:t>{ TC 2</w:t>
      </w:r>
      <w:r>
        <w:rPr>
          <w:rFonts w:hint="eastAsia" w:ascii="Times New Roman" w:hAnsi="Times New Roman" w:eastAsia="仿宋_GB2312"/>
          <w:vanish/>
          <w:sz w:val="28"/>
        </w:rPr>
        <w:t>、办公自动化（</w:t>
      </w:r>
      <w:r>
        <w:rPr>
          <w:rFonts w:ascii="Times New Roman" w:hAnsi="Times New Roman" w:eastAsia="仿宋_GB2312"/>
          <w:vanish/>
          <w:sz w:val="28"/>
        </w:rPr>
        <w:t>OA</w:t>
      </w:r>
      <w:r>
        <w:rPr>
          <w:rFonts w:hint="eastAsia" w:ascii="Times New Roman" w:hAnsi="Times New Roman" w:eastAsia="仿宋_GB2312"/>
          <w:vanish/>
          <w:sz w:val="28"/>
        </w:rPr>
        <w:t>）和督查督办系统升级及推广费绩效目标表</w:t>
      </w:r>
      <w:r>
        <w:rPr>
          <w:rFonts w:ascii="Times New Roman" w:hAnsi="Times New Roman" w:eastAsia="仿宋_GB2312"/>
          <w:vanish/>
          <w:sz w:val="28"/>
        </w:rPr>
        <w:t xml:space="preserve"> \f C \l 1 }</w:t>
      </w:r>
    </w:p>
    <w:p>
      <w:pPr>
        <w:spacing w:line="14" w:lineRule="exact"/>
        <w:ind w:firstLine="420" w:firstLineChars="200"/>
        <w:jc w:val="center"/>
        <w:rPr>
          <w:rFonts w:ascii="Times New Roman" w:hAnsi="Times New Roman" w:eastAsia="仿宋_GB2312"/>
        </w:rPr>
      </w:pPr>
    </w:p>
    <w:tbl>
      <w:tblPr>
        <w:tblStyle w:val="5"/>
        <w:tblW w:w="1494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111"/>
        <w:gridCol w:w="2944"/>
        <w:gridCol w:w="2410"/>
        <w:gridCol w:w="3402"/>
        <w:gridCol w:w="1275"/>
        <w:gridCol w:w="38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1111"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绩效目标</w:t>
            </w:r>
          </w:p>
        </w:tc>
        <w:tc>
          <w:tcPr>
            <w:tcW w:w="13834" w:type="dxa"/>
            <w:gridSpan w:val="5"/>
            <w:vAlign w:val="center"/>
          </w:tcPr>
          <w:p>
            <w:pPr>
              <w:spacing w:line="300" w:lineRule="exact"/>
              <w:rPr>
                <w:rFonts w:ascii="Times New Roman" w:hAnsi="Times New Roman" w:eastAsia="仿宋_GB2312"/>
              </w:rPr>
            </w:pPr>
            <w:r>
              <w:rPr>
                <w:rFonts w:ascii="Times New Roman" w:hAnsi="Times New Roman" w:eastAsia="仿宋_GB2312"/>
              </w:rPr>
              <w:t>1.</w:t>
            </w:r>
            <w:r>
              <w:rPr>
                <w:rFonts w:hint="eastAsia" w:ascii="Times New Roman" w:hAnsi="Times New Roman" w:eastAsia="仿宋_GB2312"/>
              </w:rPr>
              <w:t>通过调查摸底，对困境妇女进行慰问。</w:t>
            </w:r>
            <w:r>
              <w:rPr>
                <w:rFonts w:ascii="Times New Roman" w:hAnsi="Times New Roman" w:eastAsia="仿宋_GB2312"/>
              </w:rPr>
              <w:t xml:space="preserve">   2.</w:t>
            </w:r>
            <w:r>
              <w:rPr>
                <w:rFonts w:hint="eastAsia" w:ascii="Times New Roman" w:hAnsi="Times New Roman" w:eastAsia="仿宋_GB2312"/>
              </w:rPr>
              <w:t>对受家暴以及人身权利受伤害女性予以帮助。3.对受助妇女进行</w:t>
            </w:r>
            <w:r>
              <w:rPr>
                <w:rFonts w:hint="eastAsia" w:ascii="Times New Roman" w:hAnsi="Times New Roman" w:eastAsia="仿宋_GB2312"/>
                <w:lang w:eastAsia="zh-CN"/>
              </w:rPr>
              <w:t>《中华人民共和国婚姻法》</w:t>
            </w:r>
            <w:r>
              <w:rPr>
                <w:rFonts w:hint="eastAsia" w:ascii="Times New Roman" w:hAnsi="Times New Roman" w:eastAsia="仿宋_GB2312"/>
              </w:rPr>
              <w:t>、《女职工法》学习培训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1111"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一级指标</w:t>
            </w:r>
          </w:p>
        </w:tc>
        <w:tc>
          <w:tcPr>
            <w:tcW w:w="2944"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二级指标</w:t>
            </w:r>
          </w:p>
        </w:tc>
        <w:tc>
          <w:tcPr>
            <w:tcW w:w="2410"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三级指标</w:t>
            </w:r>
          </w:p>
        </w:tc>
        <w:tc>
          <w:tcPr>
            <w:tcW w:w="3402"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绩效指标描述</w:t>
            </w:r>
          </w:p>
        </w:tc>
        <w:tc>
          <w:tcPr>
            <w:tcW w:w="1275"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w:t>
            </w:r>
          </w:p>
        </w:tc>
        <w:tc>
          <w:tcPr>
            <w:tcW w:w="3803"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111" w:type="dxa"/>
            <w:vMerge w:val="restart"/>
            <w:vAlign w:val="center"/>
          </w:tcPr>
          <w:p>
            <w:pPr>
              <w:spacing w:line="300" w:lineRule="exact"/>
              <w:jc w:val="center"/>
              <w:rPr>
                <w:rFonts w:ascii="Times New Roman" w:hAnsi="Times New Roman" w:eastAsia="仿宋_GB2312"/>
              </w:rPr>
            </w:pPr>
            <w:r>
              <w:rPr>
                <w:rFonts w:hint="eastAsia" w:ascii="Times New Roman" w:hAnsi="Times New Roman" w:eastAsia="仿宋_GB2312"/>
              </w:rPr>
              <w:t>产出指标</w:t>
            </w:r>
          </w:p>
        </w:tc>
        <w:tc>
          <w:tcPr>
            <w:tcW w:w="29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数量指标</w:t>
            </w:r>
          </w:p>
        </w:tc>
        <w:tc>
          <w:tcPr>
            <w:tcW w:w="2410"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建档造册</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调查摸底</w:t>
            </w:r>
          </w:p>
        </w:tc>
        <w:tc>
          <w:tcPr>
            <w:tcW w:w="1275" w:type="dxa"/>
            <w:vAlign w:val="center"/>
          </w:tcPr>
          <w:p>
            <w:pPr>
              <w:spacing w:line="300" w:lineRule="exact"/>
              <w:jc w:val="center"/>
              <w:rPr>
                <w:rFonts w:ascii="Times New Roman" w:hAnsi="Times New Roman" w:eastAsia="仿宋_GB2312"/>
              </w:rPr>
            </w:pPr>
            <w:r>
              <w:rPr>
                <w:rFonts w:ascii="Times New Roman" w:hAnsi="Times New Roman" w:eastAsia="仿宋_GB2312"/>
              </w:rPr>
              <w:t>20</w:t>
            </w:r>
            <w:r>
              <w:rPr>
                <w:rFonts w:hint="eastAsia" w:ascii="Times New Roman" w:hAnsi="Times New Roman" w:eastAsia="仿宋_GB2312"/>
              </w:rPr>
              <w:t>人</w:t>
            </w:r>
          </w:p>
        </w:tc>
        <w:tc>
          <w:tcPr>
            <w:tcW w:w="380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河北省妇女权益保障条例等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111" w:type="dxa"/>
            <w:vMerge w:val="continue"/>
            <w:vAlign w:val="center"/>
          </w:tcPr>
          <w:p/>
        </w:tc>
        <w:tc>
          <w:tcPr>
            <w:tcW w:w="29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质量指标</w:t>
            </w:r>
          </w:p>
        </w:tc>
        <w:tc>
          <w:tcPr>
            <w:tcW w:w="2410"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适时慰问</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入户走访慰问</w:t>
            </w:r>
          </w:p>
        </w:tc>
        <w:tc>
          <w:tcPr>
            <w:tcW w:w="1275"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80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河北省妇女权益保障条例等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111" w:type="dxa"/>
            <w:vMerge w:val="continue"/>
            <w:vAlign w:val="center"/>
          </w:tcPr>
          <w:p/>
        </w:tc>
        <w:tc>
          <w:tcPr>
            <w:tcW w:w="29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实效指标</w:t>
            </w:r>
          </w:p>
        </w:tc>
        <w:tc>
          <w:tcPr>
            <w:tcW w:w="2410"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出现紧急情况</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及时予以资金物质帮扶</w:t>
            </w:r>
          </w:p>
        </w:tc>
        <w:tc>
          <w:tcPr>
            <w:tcW w:w="1275"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80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河北省妇女权益保障条例等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111" w:type="dxa"/>
            <w:vMerge w:val="continue"/>
            <w:vAlign w:val="center"/>
          </w:tcPr>
          <w:p/>
        </w:tc>
        <w:tc>
          <w:tcPr>
            <w:tcW w:w="29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成本指标</w:t>
            </w:r>
          </w:p>
        </w:tc>
        <w:tc>
          <w:tcPr>
            <w:tcW w:w="2410"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按预算数</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按预算全额帮扶</w:t>
            </w:r>
          </w:p>
        </w:tc>
        <w:tc>
          <w:tcPr>
            <w:tcW w:w="1275"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80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河北省妇女权益保障条例等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111" w:type="dxa"/>
            <w:vMerge w:val="restart"/>
            <w:vAlign w:val="center"/>
          </w:tcPr>
          <w:p>
            <w:pPr>
              <w:spacing w:line="300" w:lineRule="exact"/>
              <w:jc w:val="center"/>
              <w:rPr>
                <w:rFonts w:ascii="Times New Roman" w:hAnsi="Times New Roman" w:eastAsia="仿宋_GB2312"/>
              </w:rPr>
            </w:pPr>
            <w:r>
              <w:rPr>
                <w:rFonts w:hint="eastAsia" w:ascii="Times New Roman" w:hAnsi="Times New Roman" w:eastAsia="仿宋_GB2312"/>
              </w:rPr>
              <w:t>效果指标</w:t>
            </w:r>
          </w:p>
        </w:tc>
        <w:tc>
          <w:tcPr>
            <w:tcW w:w="29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社会效益指标</w:t>
            </w:r>
          </w:p>
        </w:tc>
        <w:tc>
          <w:tcPr>
            <w:tcW w:w="2410"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改善困境妇儿生存状态</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为妇儿提供帮助，使之健康生活</w:t>
            </w:r>
          </w:p>
        </w:tc>
        <w:tc>
          <w:tcPr>
            <w:tcW w:w="127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95%</w:t>
            </w:r>
          </w:p>
        </w:tc>
        <w:tc>
          <w:tcPr>
            <w:tcW w:w="380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河北省妇女权益保障条例等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111" w:type="dxa"/>
            <w:vMerge w:val="continue"/>
            <w:vAlign w:val="center"/>
          </w:tcPr>
          <w:p/>
        </w:tc>
        <w:tc>
          <w:tcPr>
            <w:tcW w:w="29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可持续影响指标</w:t>
            </w:r>
          </w:p>
        </w:tc>
        <w:tc>
          <w:tcPr>
            <w:tcW w:w="2410"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减少社会不安定因素</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依法维护妇儿合法权益</w:t>
            </w:r>
          </w:p>
        </w:tc>
        <w:tc>
          <w:tcPr>
            <w:tcW w:w="127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95%</w:t>
            </w:r>
          </w:p>
        </w:tc>
        <w:tc>
          <w:tcPr>
            <w:tcW w:w="380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河北省妇女权益保障条例等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11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满意度指标</w:t>
            </w:r>
          </w:p>
        </w:tc>
        <w:tc>
          <w:tcPr>
            <w:tcW w:w="29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服务满意度指标</w:t>
            </w:r>
          </w:p>
        </w:tc>
        <w:tc>
          <w:tcPr>
            <w:tcW w:w="2410"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服务对象满意度</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满意人数占被防总人数比例</w:t>
            </w:r>
          </w:p>
        </w:tc>
        <w:tc>
          <w:tcPr>
            <w:tcW w:w="127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95%</w:t>
            </w:r>
          </w:p>
        </w:tc>
        <w:tc>
          <w:tcPr>
            <w:tcW w:w="380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河北省妇女权益保障条例等</w:t>
            </w:r>
          </w:p>
        </w:tc>
      </w:tr>
    </w:tbl>
    <w:p>
      <w:pPr>
        <w:ind w:firstLine="560" w:firstLineChars="200"/>
        <w:jc w:val="left"/>
        <w:outlineLvl w:val="1"/>
        <w:rPr>
          <w:rFonts w:ascii="Times New Roman" w:hAnsi="Times New Roman" w:eastAsia="仿宋_GB2312"/>
          <w:sz w:val="28"/>
        </w:rPr>
      </w:pPr>
      <w:r>
        <w:rPr>
          <w:rFonts w:ascii="Times New Roman" w:hAnsi="Times New Roman" w:eastAsia="仿宋_GB2312"/>
          <w:sz w:val="28"/>
        </w:rPr>
        <w:t>3.</w:t>
      </w:r>
      <w:r>
        <w:rPr>
          <w:rFonts w:hint="eastAsia" w:ascii="Times New Roman" w:hAnsi="Times New Roman" w:eastAsia="仿宋_GB2312"/>
          <w:sz w:val="28"/>
        </w:rPr>
        <w:t>妇女信访代理工作经费绩效目标表</w:t>
      </w:r>
      <w:r>
        <w:rPr>
          <w:rFonts w:ascii="Times New Roman" w:hAnsi="Times New Roman" w:eastAsia="仿宋_GB2312"/>
          <w:vanish/>
          <w:sz w:val="28"/>
        </w:rPr>
        <w:t>{ TC 2</w:t>
      </w:r>
      <w:r>
        <w:rPr>
          <w:rFonts w:hint="eastAsia" w:ascii="Times New Roman" w:hAnsi="Times New Roman" w:eastAsia="仿宋_GB2312"/>
          <w:vanish/>
          <w:sz w:val="28"/>
        </w:rPr>
        <w:t>、办公自动化（</w:t>
      </w:r>
      <w:r>
        <w:rPr>
          <w:rFonts w:ascii="Times New Roman" w:hAnsi="Times New Roman" w:eastAsia="仿宋_GB2312"/>
          <w:vanish/>
          <w:sz w:val="28"/>
        </w:rPr>
        <w:t>OA</w:t>
      </w:r>
      <w:r>
        <w:rPr>
          <w:rFonts w:hint="eastAsia" w:ascii="Times New Roman" w:hAnsi="Times New Roman" w:eastAsia="仿宋_GB2312"/>
          <w:vanish/>
          <w:sz w:val="28"/>
        </w:rPr>
        <w:t>）和督查督办系统升级及推广费绩效目标表</w:t>
      </w:r>
      <w:r>
        <w:rPr>
          <w:rFonts w:ascii="Times New Roman" w:hAnsi="Times New Roman" w:eastAsia="仿宋_GB2312"/>
          <w:vanish/>
          <w:sz w:val="28"/>
        </w:rPr>
        <w:t xml:space="preserve"> \f C \l 1 }</w:t>
      </w:r>
    </w:p>
    <w:p>
      <w:pPr>
        <w:spacing w:line="14" w:lineRule="exact"/>
        <w:ind w:firstLine="420" w:firstLineChars="200"/>
        <w:jc w:val="center"/>
        <w:rPr>
          <w:rFonts w:ascii="Times New Roman" w:hAnsi="Times New Roman" w:eastAsia="仿宋_GB2312"/>
        </w:rPr>
      </w:pPr>
    </w:p>
    <w:tbl>
      <w:tblPr>
        <w:tblStyle w:val="5"/>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011"/>
        <w:gridCol w:w="2268"/>
        <w:gridCol w:w="2835"/>
        <w:gridCol w:w="3544"/>
        <w:gridCol w:w="1134"/>
        <w:gridCol w:w="300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23" w:hRule="atLeast"/>
          <w:tblHeader/>
          <w:jc w:val="center"/>
        </w:trPr>
        <w:tc>
          <w:tcPr>
            <w:tcW w:w="2011"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绩效目标</w:t>
            </w:r>
          </w:p>
        </w:tc>
        <w:tc>
          <w:tcPr>
            <w:tcW w:w="12785" w:type="dxa"/>
            <w:gridSpan w:val="5"/>
            <w:vAlign w:val="center"/>
          </w:tcPr>
          <w:p>
            <w:pPr>
              <w:spacing w:line="300" w:lineRule="exact"/>
              <w:rPr>
                <w:rFonts w:ascii="Times New Roman" w:hAnsi="Times New Roman" w:eastAsia="仿宋_GB2312"/>
              </w:rPr>
            </w:pPr>
            <w:r>
              <w:rPr>
                <w:rFonts w:ascii="Times New Roman" w:hAnsi="Times New Roman" w:eastAsia="仿宋_GB2312"/>
              </w:rPr>
              <w:t>1.</w:t>
            </w:r>
            <w:r>
              <w:rPr>
                <w:rFonts w:hint="eastAsia" w:ascii="Times New Roman" w:hAnsi="Times New Roman" w:eastAsia="仿宋_GB2312"/>
              </w:rPr>
              <w:t>认真做好信访接待，维护社会稳定。</w:t>
            </w:r>
            <w:r>
              <w:rPr>
                <w:rFonts w:ascii="Times New Roman" w:hAnsi="Times New Roman" w:eastAsia="仿宋_GB2312"/>
              </w:rPr>
              <w:t xml:space="preserve">      2.</w:t>
            </w:r>
            <w:r>
              <w:rPr>
                <w:rFonts w:hint="eastAsia" w:ascii="Times New Roman" w:hAnsi="Times New Roman" w:eastAsia="仿宋_GB2312"/>
              </w:rPr>
              <w:t>推行信访代理</w:t>
            </w:r>
            <w:r>
              <w:rPr>
                <w:rFonts w:hint="eastAsia" w:ascii="Times New Roman" w:hAnsi="Times New Roman" w:eastAsia="仿宋_GB2312"/>
                <w:lang w:eastAsia="zh-CN"/>
              </w:rPr>
              <w:t>工作</w:t>
            </w:r>
            <w:r>
              <w:rPr>
                <w:rFonts w:hint="eastAsia" w:ascii="Times New Roman" w:hAnsi="Times New Roman" w:eastAsia="仿宋_GB2312"/>
              </w:rPr>
              <w:t>，进一步畅通妇女信访渠道。</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011"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一级指标</w:t>
            </w:r>
          </w:p>
        </w:tc>
        <w:tc>
          <w:tcPr>
            <w:tcW w:w="2268" w:type="dxa"/>
            <w:vAlign w:val="center"/>
          </w:tcPr>
          <w:p>
            <w:pPr>
              <w:spacing w:line="300" w:lineRule="exact"/>
              <w:jc w:val="center"/>
              <w:rPr>
                <w:rFonts w:ascii="Times New Roman" w:hAnsi="Times New Roman" w:eastAsia="仿宋_GB2312"/>
                <w:b/>
                <w:sz w:val="24"/>
              </w:rPr>
            </w:pPr>
            <w:r>
              <w:rPr>
                <w:rFonts w:hint="eastAsia" w:ascii="Times New Roman" w:hAnsi="Times New Roman" w:eastAsia="仿宋_GB2312"/>
                <w:b/>
              </w:rPr>
              <w:t>二级指标</w:t>
            </w:r>
          </w:p>
        </w:tc>
        <w:tc>
          <w:tcPr>
            <w:tcW w:w="2835"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三级指标</w:t>
            </w:r>
          </w:p>
        </w:tc>
        <w:tc>
          <w:tcPr>
            <w:tcW w:w="3544"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绩效指标描述</w:t>
            </w:r>
          </w:p>
        </w:tc>
        <w:tc>
          <w:tcPr>
            <w:tcW w:w="1134"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w:t>
            </w:r>
          </w:p>
        </w:tc>
        <w:tc>
          <w:tcPr>
            <w:tcW w:w="3004"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4" w:hRule="atLeast"/>
          <w:jc w:val="center"/>
        </w:trPr>
        <w:tc>
          <w:tcPr>
            <w:tcW w:w="2011" w:type="dxa"/>
            <w:vMerge w:val="restart"/>
            <w:vAlign w:val="center"/>
          </w:tcPr>
          <w:p>
            <w:pPr>
              <w:spacing w:line="300" w:lineRule="exact"/>
              <w:jc w:val="center"/>
              <w:rPr>
                <w:rFonts w:ascii="Times New Roman" w:hAnsi="Times New Roman" w:eastAsia="仿宋_GB2312"/>
              </w:rPr>
            </w:pPr>
            <w:r>
              <w:rPr>
                <w:rFonts w:hint="eastAsia" w:ascii="Times New Roman" w:hAnsi="Times New Roman" w:eastAsia="仿宋_GB2312"/>
              </w:rPr>
              <w:t>产出指标</w:t>
            </w:r>
          </w:p>
        </w:tc>
        <w:tc>
          <w:tcPr>
            <w:tcW w:w="2268"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数量指标</w:t>
            </w:r>
          </w:p>
        </w:tc>
        <w:tc>
          <w:tcPr>
            <w:tcW w:w="283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接访人次</w:t>
            </w:r>
          </w:p>
        </w:tc>
        <w:tc>
          <w:tcPr>
            <w:tcW w:w="35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来信来访人次</w:t>
            </w:r>
          </w:p>
        </w:tc>
        <w:tc>
          <w:tcPr>
            <w:tcW w:w="1134" w:type="dxa"/>
            <w:vAlign w:val="center"/>
          </w:tcPr>
          <w:p>
            <w:pPr>
              <w:spacing w:line="300" w:lineRule="exact"/>
              <w:rPr>
                <w:rFonts w:ascii="Times New Roman" w:hAnsi="Times New Roman" w:eastAsia="仿宋_GB2312"/>
              </w:rPr>
            </w:pPr>
            <w:r>
              <w:rPr>
                <w:rFonts w:hint="eastAsia" w:ascii="Times New Roman" w:hAnsi="Times New Roman" w:eastAsia="仿宋_GB2312"/>
              </w:rPr>
              <w:t>≥2</w:t>
            </w:r>
            <w:r>
              <w:rPr>
                <w:rFonts w:ascii="Times New Roman" w:hAnsi="Times New Roman" w:eastAsia="仿宋_GB2312"/>
              </w:rPr>
              <w:t>0</w:t>
            </w:r>
            <w:r>
              <w:rPr>
                <w:rFonts w:hint="eastAsia" w:ascii="Times New Roman" w:hAnsi="Times New Roman" w:eastAsia="仿宋_GB2312"/>
              </w:rPr>
              <w:t>件</w:t>
            </w:r>
          </w:p>
        </w:tc>
        <w:tc>
          <w:tcPr>
            <w:tcW w:w="300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河北省妇女信访代理工作意见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4" w:hRule="atLeast"/>
          <w:jc w:val="center"/>
        </w:trPr>
        <w:tc>
          <w:tcPr>
            <w:tcW w:w="2011" w:type="dxa"/>
            <w:vMerge w:val="continue"/>
            <w:vAlign w:val="center"/>
          </w:tcPr>
          <w:p/>
        </w:tc>
        <w:tc>
          <w:tcPr>
            <w:tcW w:w="2268"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质量指标</w:t>
            </w:r>
          </w:p>
        </w:tc>
        <w:tc>
          <w:tcPr>
            <w:tcW w:w="283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热心接访</w:t>
            </w:r>
          </w:p>
        </w:tc>
        <w:tc>
          <w:tcPr>
            <w:tcW w:w="35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妥善解决</w:t>
            </w:r>
          </w:p>
        </w:tc>
        <w:tc>
          <w:tcPr>
            <w:tcW w:w="1134"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00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河北省妇女信访代理工作意见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4" w:hRule="atLeast"/>
          <w:jc w:val="center"/>
        </w:trPr>
        <w:tc>
          <w:tcPr>
            <w:tcW w:w="2011" w:type="dxa"/>
            <w:vMerge w:val="continue"/>
            <w:vAlign w:val="center"/>
          </w:tcPr>
          <w:p/>
        </w:tc>
        <w:tc>
          <w:tcPr>
            <w:tcW w:w="2268"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时效指标</w:t>
            </w:r>
          </w:p>
        </w:tc>
        <w:tc>
          <w:tcPr>
            <w:tcW w:w="283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会议培训</w:t>
            </w:r>
          </w:p>
        </w:tc>
        <w:tc>
          <w:tcPr>
            <w:tcW w:w="35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计划组织会议</w:t>
            </w:r>
          </w:p>
        </w:tc>
        <w:tc>
          <w:tcPr>
            <w:tcW w:w="113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2</w:t>
            </w:r>
            <w:r>
              <w:rPr>
                <w:rFonts w:hint="eastAsia" w:ascii="Times New Roman" w:hAnsi="Times New Roman" w:eastAsia="仿宋_GB2312"/>
              </w:rPr>
              <w:t>期</w:t>
            </w:r>
          </w:p>
        </w:tc>
        <w:tc>
          <w:tcPr>
            <w:tcW w:w="300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河北省妇女信访代理工作意见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4" w:hRule="atLeast"/>
          <w:jc w:val="center"/>
        </w:trPr>
        <w:tc>
          <w:tcPr>
            <w:tcW w:w="2011" w:type="dxa"/>
            <w:vMerge w:val="continue"/>
            <w:vAlign w:val="center"/>
          </w:tcPr>
          <w:p/>
        </w:tc>
        <w:tc>
          <w:tcPr>
            <w:tcW w:w="2268"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成本指标</w:t>
            </w:r>
          </w:p>
        </w:tc>
        <w:tc>
          <w:tcPr>
            <w:tcW w:w="283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预算控制数</w:t>
            </w:r>
          </w:p>
        </w:tc>
        <w:tc>
          <w:tcPr>
            <w:tcW w:w="35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按预算开支</w:t>
            </w:r>
          </w:p>
        </w:tc>
        <w:tc>
          <w:tcPr>
            <w:tcW w:w="1134"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004" w:type="dxa"/>
            <w:vAlign w:val="center"/>
          </w:tcPr>
          <w:p>
            <w:pPr>
              <w:spacing w:line="300" w:lineRule="exact"/>
              <w:rPr>
                <w:rFonts w:ascii="Times New Roman" w:hAnsi="Times New Roman" w:eastAsia="仿宋_GB2312"/>
              </w:rPr>
            </w:pPr>
            <w:r>
              <w:rPr>
                <w:rFonts w:hint="eastAsia" w:ascii="Times New Roman" w:hAnsi="Times New Roman" w:eastAsia="仿宋_GB2312"/>
              </w:rPr>
              <w:t>河北省妇女信访代理工作意见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45" w:hRule="atLeast"/>
          <w:jc w:val="center"/>
        </w:trPr>
        <w:tc>
          <w:tcPr>
            <w:tcW w:w="2011" w:type="dxa"/>
            <w:vMerge w:val="restart"/>
            <w:vAlign w:val="center"/>
          </w:tcPr>
          <w:p>
            <w:pPr>
              <w:spacing w:line="300" w:lineRule="exact"/>
              <w:jc w:val="center"/>
              <w:rPr>
                <w:rFonts w:ascii="Times New Roman" w:hAnsi="Times New Roman" w:eastAsia="仿宋_GB2312"/>
              </w:rPr>
            </w:pPr>
            <w:r>
              <w:rPr>
                <w:rFonts w:hint="eastAsia" w:ascii="Times New Roman" w:hAnsi="Times New Roman" w:eastAsia="仿宋_GB2312"/>
              </w:rPr>
              <w:t>效果指标</w:t>
            </w:r>
          </w:p>
        </w:tc>
        <w:tc>
          <w:tcPr>
            <w:tcW w:w="2268"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社会效益指标</w:t>
            </w:r>
          </w:p>
        </w:tc>
        <w:tc>
          <w:tcPr>
            <w:tcW w:w="283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广大妇女法律意识提高程度</w:t>
            </w:r>
          </w:p>
        </w:tc>
        <w:tc>
          <w:tcPr>
            <w:tcW w:w="35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教育广大妇女依法维权</w:t>
            </w:r>
          </w:p>
        </w:tc>
        <w:tc>
          <w:tcPr>
            <w:tcW w:w="113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95%</w:t>
            </w:r>
          </w:p>
        </w:tc>
        <w:tc>
          <w:tcPr>
            <w:tcW w:w="300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河北省妇女信访代理工作意见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45" w:hRule="atLeast"/>
          <w:jc w:val="center"/>
        </w:trPr>
        <w:tc>
          <w:tcPr>
            <w:tcW w:w="2011" w:type="dxa"/>
            <w:vMerge w:val="continue"/>
            <w:vAlign w:val="center"/>
          </w:tcPr>
          <w:p/>
        </w:tc>
        <w:tc>
          <w:tcPr>
            <w:tcW w:w="2268"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可持续影响指标</w:t>
            </w:r>
          </w:p>
        </w:tc>
        <w:tc>
          <w:tcPr>
            <w:tcW w:w="283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保障妇儿救助渠道畅通</w:t>
            </w:r>
          </w:p>
        </w:tc>
        <w:tc>
          <w:tcPr>
            <w:tcW w:w="35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实现妇儿服务全覆盖</w:t>
            </w:r>
          </w:p>
        </w:tc>
        <w:tc>
          <w:tcPr>
            <w:tcW w:w="1134"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004" w:type="dxa"/>
            <w:vAlign w:val="center"/>
          </w:tcPr>
          <w:p>
            <w:pPr>
              <w:spacing w:line="300" w:lineRule="exact"/>
              <w:rPr>
                <w:rFonts w:ascii="Times New Roman" w:hAnsi="Times New Roman" w:eastAsia="仿宋_GB2312"/>
              </w:rPr>
            </w:pPr>
            <w:r>
              <w:rPr>
                <w:rFonts w:hint="eastAsia" w:ascii="Times New Roman" w:hAnsi="Times New Roman" w:eastAsia="仿宋_GB2312"/>
              </w:rPr>
              <w:t>河北省妇女信访代理工作意见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5" w:hRule="atLeast"/>
          <w:jc w:val="center"/>
        </w:trPr>
        <w:tc>
          <w:tcPr>
            <w:tcW w:w="201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满意度指标</w:t>
            </w:r>
          </w:p>
        </w:tc>
        <w:tc>
          <w:tcPr>
            <w:tcW w:w="2268"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服务对象满意度指标</w:t>
            </w:r>
          </w:p>
        </w:tc>
        <w:tc>
          <w:tcPr>
            <w:tcW w:w="2835"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受众妇女满意度</w:t>
            </w:r>
          </w:p>
        </w:tc>
        <w:tc>
          <w:tcPr>
            <w:tcW w:w="354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普法宣传培训活动受众妇女满意度</w:t>
            </w:r>
          </w:p>
        </w:tc>
        <w:tc>
          <w:tcPr>
            <w:tcW w:w="113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95%</w:t>
            </w:r>
          </w:p>
        </w:tc>
        <w:tc>
          <w:tcPr>
            <w:tcW w:w="3004" w:type="dxa"/>
            <w:vAlign w:val="center"/>
          </w:tcPr>
          <w:p>
            <w:pPr>
              <w:spacing w:line="300" w:lineRule="exact"/>
              <w:rPr>
                <w:rFonts w:ascii="Times New Roman" w:hAnsi="Times New Roman" w:eastAsia="仿宋_GB2312"/>
              </w:rPr>
            </w:pPr>
            <w:r>
              <w:rPr>
                <w:rFonts w:hint="eastAsia" w:ascii="Times New Roman" w:hAnsi="Times New Roman" w:eastAsia="仿宋_GB2312"/>
              </w:rPr>
              <w:t>河北省妇女信访代理工作意见</w:t>
            </w:r>
          </w:p>
        </w:tc>
      </w:tr>
    </w:tbl>
    <w:p>
      <w:pPr>
        <w:ind w:firstLine="560" w:firstLineChars="200"/>
        <w:jc w:val="left"/>
        <w:outlineLvl w:val="1"/>
        <w:rPr>
          <w:rFonts w:ascii="Times New Roman" w:hAnsi="Times New Roman" w:eastAsia="仿宋_GB2312"/>
          <w:sz w:val="28"/>
        </w:rPr>
      </w:pPr>
      <w:r>
        <w:rPr>
          <w:rFonts w:ascii="Times New Roman" w:hAnsi="Times New Roman" w:eastAsia="仿宋_GB2312"/>
          <w:sz w:val="28"/>
        </w:rPr>
        <w:t>4.</w:t>
      </w:r>
      <w:r>
        <w:rPr>
          <w:rFonts w:hint="eastAsia" w:ascii="Times New Roman" w:hAnsi="Times New Roman" w:eastAsia="仿宋_GB2312"/>
          <w:sz w:val="28"/>
        </w:rPr>
        <w:t>基层妇联组织建设经费绩效目标表</w:t>
      </w:r>
      <w:r>
        <w:rPr>
          <w:rFonts w:ascii="Times New Roman" w:hAnsi="Times New Roman" w:eastAsia="仿宋_GB2312"/>
          <w:vanish/>
          <w:sz w:val="28"/>
        </w:rPr>
        <w:t>{ TC 2</w:t>
      </w:r>
      <w:r>
        <w:rPr>
          <w:rFonts w:hint="eastAsia" w:ascii="Times New Roman" w:hAnsi="Times New Roman" w:eastAsia="仿宋_GB2312"/>
          <w:vanish/>
          <w:sz w:val="28"/>
        </w:rPr>
        <w:t>、办公自动化（</w:t>
      </w:r>
      <w:r>
        <w:rPr>
          <w:rFonts w:ascii="Times New Roman" w:hAnsi="Times New Roman" w:eastAsia="仿宋_GB2312"/>
          <w:vanish/>
          <w:sz w:val="28"/>
        </w:rPr>
        <w:t>OA</w:t>
      </w:r>
      <w:r>
        <w:rPr>
          <w:rFonts w:hint="eastAsia" w:ascii="Times New Roman" w:hAnsi="Times New Roman" w:eastAsia="仿宋_GB2312"/>
          <w:vanish/>
          <w:sz w:val="28"/>
        </w:rPr>
        <w:t>）和督查督办系统升级及推广费绩效目标表</w:t>
      </w:r>
      <w:r>
        <w:rPr>
          <w:rFonts w:ascii="Times New Roman" w:hAnsi="Times New Roman" w:eastAsia="仿宋_GB2312"/>
          <w:vanish/>
          <w:sz w:val="28"/>
        </w:rPr>
        <w:t xml:space="preserve"> \f C \l 1 }</w:t>
      </w:r>
    </w:p>
    <w:p>
      <w:pPr>
        <w:spacing w:line="14" w:lineRule="exact"/>
        <w:ind w:firstLine="420" w:firstLineChars="200"/>
        <w:jc w:val="center"/>
        <w:rPr>
          <w:rFonts w:ascii="Times New Roman" w:hAnsi="Times New Roman" w:eastAsia="仿宋_GB2312"/>
        </w:rPr>
      </w:pPr>
    </w:p>
    <w:tbl>
      <w:tblPr>
        <w:tblStyle w:val="5"/>
        <w:tblW w:w="1462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4"/>
        <w:gridCol w:w="1701"/>
        <w:gridCol w:w="1843"/>
        <w:gridCol w:w="3402"/>
        <w:gridCol w:w="2693"/>
        <w:gridCol w:w="328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1704"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绩效目标</w:t>
            </w:r>
          </w:p>
        </w:tc>
        <w:tc>
          <w:tcPr>
            <w:tcW w:w="12920" w:type="dxa"/>
            <w:gridSpan w:val="5"/>
            <w:vAlign w:val="center"/>
          </w:tcPr>
          <w:p>
            <w:pPr>
              <w:spacing w:line="300" w:lineRule="exact"/>
              <w:rPr>
                <w:rFonts w:ascii="Times New Roman" w:hAnsi="Times New Roman" w:eastAsia="仿宋_GB2312"/>
              </w:rPr>
            </w:pPr>
            <w:r>
              <w:rPr>
                <w:rFonts w:ascii="Times New Roman" w:hAnsi="Times New Roman" w:eastAsia="仿宋_GB2312"/>
              </w:rPr>
              <w:t>1.</w:t>
            </w:r>
            <w:r>
              <w:rPr>
                <w:rFonts w:hint="eastAsia" w:ascii="Times New Roman" w:hAnsi="Times New Roman" w:eastAsia="仿宋_GB2312"/>
              </w:rPr>
              <w:t>扎实开展“破难争星行动”加强基层妇联组织建设。</w:t>
            </w:r>
            <w:r>
              <w:rPr>
                <w:rFonts w:ascii="Times New Roman" w:hAnsi="Times New Roman" w:eastAsia="仿宋_GB2312"/>
              </w:rPr>
              <w:t xml:space="preserve"> 2.</w:t>
            </w:r>
            <w:r>
              <w:rPr>
                <w:rFonts w:hint="eastAsia" w:ascii="Times New Roman" w:hAnsi="Times New Roman" w:eastAsia="仿宋_GB2312"/>
              </w:rPr>
              <w:t>发挥妇联组织桥梁纽带作用，为建设临空新城美丽永清贡献巾帼力量。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1704"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一级指标</w:t>
            </w:r>
          </w:p>
        </w:tc>
        <w:tc>
          <w:tcPr>
            <w:tcW w:w="1701"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二级指标</w:t>
            </w:r>
          </w:p>
        </w:tc>
        <w:tc>
          <w:tcPr>
            <w:tcW w:w="1843"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三级指标</w:t>
            </w:r>
          </w:p>
        </w:tc>
        <w:tc>
          <w:tcPr>
            <w:tcW w:w="3402"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绩效指标描述</w:t>
            </w:r>
          </w:p>
        </w:tc>
        <w:tc>
          <w:tcPr>
            <w:tcW w:w="2693"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w:t>
            </w:r>
          </w:p>
        </w:tc>
        <w:tc>
          <w:tcPr>
            <w:tcW w:w="3281"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704" w:type="dxa"/>
            <w:vMerge w:val="restart"/>
            <w:vAlign w:val="center"/>
          </w:tcPr>
          <w:p>
            <w:pPr>
              <w:spacing w:line="300" w:lineRule="exact"/>
              <w:jc w:val="center"/>
              <w:rPr>
                <w:rFonts w:ascii="Times New Roman" w:hAnsi="Times New Roman" w:eastAsia="仿宋_GB2312"/>
              </w:rPr>
            </w:pPr>
            <w:r>
              <w:rPr>
                <w:rFonts w:hint="eastAsia" w:ascii="Times New Roman" w:hAnsi="Times New Roman" w:eastAsia="仿宋_GB2312"/>
              </w:rPr>
              <w:t>产出指标</w:t>
            </w:r>
          </w:p>
        </w:tc>
        <w:tc>
          <w:tcPr>
            <w:tcW w:w="170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数量指标</w:t>
            </w:r>
          </w:p>
        </w:tc>
        <w:tc>
          <w:tcPr>
            <w:tcW w:w="18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会议次数</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计划组织会议</w:t>
            </w:r>
          </w:p>
        </w:tc>
        <w:tc>
          <w:tcPr>
            <w:tcW w:w="269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2</w:t>
            </w:r>
            <w:r>
              <w:rPr>
                <w:rFonts w:hint="eastAsia" w:ascii="Times New Roman" w:hAnsi="Times New Roman" w:eastAsia="仿宋_GB2312"/>
              </w:rPr>
              <w:t>次</w:t>
            </w:r>
          </w:p>
        </w:tc>
        <w:tc>
          <w:tcPr>
            <w:tcW w:w="328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704" w:type="dxa"/>
            <w:vMerge w:val="continue"/>
            <w:vAlign w:val="center"/>
          </w:tcPr>
          <w:p/>
        </w:tc>
        <w:tc>
          <w:tcPr>
            <w:tcW w:w="170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质量指标</w:t>
            </w:r>
          </w:p>
        </w:tc>
        <w:tc>
          <w:tcPr>
            <w:tcW w:w="18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参会率</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实际参会人数占计划人数的比例</w:t>
            </w:r>
          </w:p>
        </w:tc>
        <w:tc>
          <w:tcPr>
            <w:tcW w:w="2693"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28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704" w:type="dxa"/>
            <w:vMerge w:val="continue"/>
            <w:vAlign w:val="center"/>
          </w:tcPr>
          <w:p/>
        </w:tc>
        <w:tc>
          <w:tcPr>
            <w:tcW w:w="170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实效指标</w:t>
            </w:r>
          </w:p>
        </w:tc>
        <w:tc>
          <w:tcPr>
            <w:tcW w:w="18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完成月份</w:t>
            </w:r>
          </w:p>
        </w:tc>
        <w:tc>
          <w:tcPr>
            <w:tcW w:w="3402" w:type="dxa"/>
            <w:vAlign w:val="center"/>
          </w:tcPr>
          <w:p>
            <w:pPr>
              <w:spacing w:line="300" w:lineRule="exact"/>
              <w:jc w:val="center"/>
              <w:rPr>
                <w:rFonts w:ascii="Times New Roman" w:hAnsi="Times New Roman" w:eastAsia="仿宋_GB2312"/>
              </w:rPr>
            </w:pPr>
            <w:r>
              <w:rPr>
                <w:rFonts w:ascii="Times New Roman" w:hAnsi="Times New Roman" w:eastAsia="仿宋_GB2312"/>
              </w:rPr>
              <w:t>12</w:t>
            </w:r>
            <w:r>
              <w:rPr>
                <w:rFonts w:hint="eastAsia" w:ascii="Times New Roman" w:hAnsi="Times New Roman" w:eastAsia="仿宋_GB2312"/>
              </w:rPr>
              <w:t>月</w:t>
            </w:r>
            <w:r>
              <w:rPr>
                <w:rFonts w:ascii="Times New Roman" w:hAnsi="Times New Roman" w:eastAsia="仿宋_GB2312"/>
              </w:rPr>
              <w:t>20</w:t>
            </w:r>
            <w:r>
              <w:rPr>
                <w:rFonts w:hint="eastAsia" w:ascii="Times New Roman" w:hAnsi="Times New Roman" w:eastAsia="仿宋_GB2312"/>
              </w:rPr>
              <w:t>日前完成</w:t>
            </w:r>
          </w:p>
        </w:tc>
        <w:tc>
          <w:tcPr>
            <w:tcW w:w="2693"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28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704" w:type="dxa"/>
            <w:vMerge w:val="continue"/>
            <w:vAlign w:val="center"/>
          </w:tcPr>
          <w:p/>
        </w:tc>
        <w:tc>
          <w:tcPr>
            <w:tcW w:w="170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成本指标</w:t>
            </w:r>
          </w:p>
        </w:tc>
        <w:tc>
          <w:tcPr>
            <w:tcW w:w="18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预算控制数</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按工作计划申请预算资金</w:t>
            </w:r>
          </w:p>
        </w:tc>
        <w:tc>
          <w:tcPr>
            <w:tcW w:w="2693"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28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704" w:type="dxa"/>
            <w:vMerge w:val="restart"/>
            <w:vAlign w:val="center"/>
          </w:tcPr>
          <w:p>
            <w:pPr>
              <w:spacing w:line="300" w:lineRule="exact"/>
              <w:jc w:val="center"/>
              <w:rPr>
                <w:rFonts w:ascii="Times New Roman" w:hAnsi="Times New Roman" w:eastAsia="仿宋_GB2312"/>
              </w:rPr>
            </w:pPr>
            <w:r>
              <w:rPr>
                <w:rFonts w:hint="eastAsia" w:ascii="Times New Roman" w:hAnsi="Times New Roman" w:eastAsia="仿宋_GB2312"/>
              </w:rPr>
              <w:t>效果指标</w:t>
            </w:r>
          </w:p>
        </w:tc>
        <w:tc>
          <w:tcPr>
            <w:tcW w:w="170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社会效益指标</w:t>
            </w:r>
          </w:p>
        </w:tc>
        <w:tc>
          <w:tcPr>
            <w:tcW w:w="18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挖掘培树典型</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在活动中发现宣传表彰典型</w:t>
            </w:r>
          </w:p>
        </w:tc>
        <w:tc>
          <w:tcPr>
            <w:tcW w:w="269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宣传表彰各典型</w:t>
            </w:r>
            <w:r>
              <w:rPr>
                <w:rFonts w:ascii="Times New Roman" w:hAnsi="Times New Roman" w:eastAsia="仿宋_GB2312"/>
              </w:rPr>
              <w:t>10</w:t>
            </w:r>
            <w:r>
              <w:rPr>
                <w:rFonts w:hint="eastAsia" w:ascii="Times New Roman" w:hAnsi="Times New Roman" w:eastAsia="仿宋_GB2312"/>
              </w:rPr>
              <w:t>人（户）</w:t>
            </w:r>
          </w:p>
        </w:tc>
        <w:tc>
          <w:tcPr>
            <w:tcW w:w="328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704" w:type="dxa"/>
            <w:vMerge w:val="continue"/>
            <w:vAlign w:val="center"/>
          </w:tcPr>
          <w:p/>
        </w:tc>
        <w:tc>
          <w:tcPr>
            <w:tcW w:w="170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可持续影响指标</w:t>
            </w:r>
          </w:p>
        </w:tc>
        <w:tc>
          <w:tcPr>
            <w:tcW w:w="18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服务妇女人数</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通过活动更持续服务妇女数</w:t>
            </w:r>
          </w:p>
        </w:tc>
        <w:tc>
          <w:tcPr>
            <w:tcW w:w="269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促进女性创新就业</w:t>
            </w:r>
          </w:p>
        </w:tc>
        <w:tc>
          <w:tcPr>
            <w:tcW w:w="328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永清县妇联改革方案及市级文件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170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满意度指标</w:t>
            </w:r>
          </w:p>
        </w:tc>
        <w:tc>
          <w:tcPr>
            <w:tcW w:w="170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服务满意度指标</w:t>
            </w:r>
          </w:p>
        </w:tc>
        <w:tc>
          <w:tcPr>
            <w:tcW w:w="18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基层妇联干部和妇女群众满意度</w:t>
            </w:r>
          </w:p>
        </w:tc>
        <w:tc>
          <w:tcPr>
            <w:tcW w:w="3402"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满意人数占被访谈调查总数比例</w:t>
            </w:r>
          </w:p>
        </w:tc>
        <w:tc>
          <w:tcPr>
            <w:tcW w:w="269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95%</w:t>
            </w:r>
          </w:p>
        </w:tc>
        <w:tc>
          <w:tcPr>
            <w:tcW w:w="3281"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永清县妇联改革方案及市级文件</w:t>
            </w:r>
          </w:p>
        </w:tc>
      </w:tr>
    </w:tbl>
    <w:p>
      <w:pPr>
        <w:ind w:firstLine="560" w:firstLineChars="200"/>
        <w:jc w:val="left"/>
        <w:outlineLvl w:val="1"/>
        <w:rPr>
          <w:rFonts w:ascii="Times New Roman" w:hAnsi="Times New Roman" w:eastAsia="仿宋_GB2312"/>
          <w:sz w:val="28"/>
        </w:rPr>
      </w:pPr>
      <w:r>
        <w:rPr>
          <w:rFonts w:ascii="Times New Roman" w:hAnsi="Times New Roman" w:eastAsia="仿宋_GB2312"/>
          <w:sz w:val="28"/>
        </w:rPr>
        <w:t>5.</w:t>
      </w:r>
      <w:r>
        <w:rPr>
          <w:rFonts w:hint="eastAsia" w:ascii="Times New Roman" w:hAnsi="Times New Roman" w:eastAsia="仿宋_GB2312"/>
          <w:sz w:val="28"/>
        </w:rPr>
        <w:t>永财行</w:t>
      </w:r>
      <w:r>
        <w:rPr>
          <w:rFonts w:ascii="Times New Roman" w:hAnsi="Times New Roman" w:eastAsia="仿宋_GB2312"/>
          <w:sz w:val="28"/>
        </w:rPr>
        <w:t>[202</w:t>
      </w:r>
      <w:r>
        <w:rPr>
          <w:rFonts w:hint="eastAsia" w:ascii="Times New Roman" w:hAnsi="Times New Roman" w:eastAsia="仿宋_GB2312"/>
          <w:sz w:val="28"/>
        </w:rPr>
        <w:t>1</w:t>
      </w:r>
      <w:r>
        <w:rPr>
          <w:rFonts w:ascii="Times New Roman" w:hAnsi="Times New Roman" w:eastAsia="仿宋_GB2312"/>
          <w:sz w:val="28"/>
        </w:rPr>
        <w:t>]</w:t>
      </w:r>
      <w:r>
        <w:rPr>
          <w:rFonts w:hint="eastAsia" w:ascii="Times New Roman" w:hAnsi="Times New Roman" w:eastAsia="仿宋_GB2312"/>
          <w:sz w:val="28"/>
        </w:rPr>
        <w:t>1</w:t>
      </w:r>
      <w:r>
        <w:rPr>
          <w:rFonts w:ascii="Times New Roman" w:hAnsi="Times New Roman" w:eastAsia="仿宋_GB2312"/>
          <w:sz w:val="28"/>
        </w:rPr>
        <w:t>6</w:t>
      </w:r>
      <w:r>
        <w:rPr>
          <w:rFonts w:hint="eastAsia" w:ascii="Times New Roman" w:hAnsi="Times New Roman" w:eastAsia="仿宋_GB2312"/>
          <w:sz w:val="28"/>
        </w:rPr>
        <w:t>号提前下达</w:t>
      </w:r>
      <w:r>
        <w:rPr>
          <w:rFonts w:ascii="Times New Roman" w:hAnsi="Times New Roman" w:eastAsia="仿宋_GB2312"/>
          <w:sz w:val="28"/>
        </w:rPr>
        <w:t>202</w:t>
      </w:r>
      <w:r>
        <w:rPr>
          <w:rFonts w:hint="eastAsia" w:ascii="Times New Roman" w:hAnsi="Times New Roman" w:eastAsia="仿宋_GB2312"/>
          <w:sz w:val="28"/>
        </w:rPr>
        <w:t>2年省级妇女之家建设专项资金绩效目标表</w:t>
      </w:r>
      <w:r>
        <w:rPr>
          <w:rFonts w:ascii="Times New Roman" w:hAnsi="Times New Roman" w:eastAsia="仿宋_GB2312"/>
          <w:vanish/>
          <w:sz w:val="28"/>
        </w:rPr>
        <w:t>{ TC 2</w:t>
      </w:r>
      <w:r>
        <w:rPr>
          <w:rFonts w:hint="eastAsia" w:ascii="Times New Roman" w:hAnsi="Times New Roman" w:eastAsia="仿宋_GB2312"/>
          <w:vanish/>
          <w:sz w:val="28"/>
        </w:rPr>
        <w:t>、办公自动化（</w:t>
      </w:r>
      <w:r>
        <w:rPr>
          <w:rFonts w:ascii="Times New Roman" w:hAnsi="Times New Roman" w:eastAsia="仿宋_GB2312"/>
          <w:vanish/>
          <w:sz w:val="28"/>
        </w:rPr>
        <w:t>OA</w:t>
      </w:r>
      <w:r>
        <w:rPr>
          <w:rFonts w:hint="eastAsia" w:ascii="Times New Roman" w:hAnsi="Times New Roman" w:eastAsia="仿宋_GB2312"/>
          <w:vanish/>
          <w:sz w:val="28"/>
        </w:rPr>
        <w:t>）和督查督办系统升级及推广费绩效目标表</w:t>
      </w:r>
      <w:r>
        <w:rPr>
          <w:rFonts w:ascii="Times New Roman" w:hAnsi="Times New Roman" w:eastAsia="仿宋_GB2312"/>
          <w:vanish/>
          <w:sz w:val="28"/>
        </w:rPr>
        <w:t xml:space="preserve"> \f C \l 1 }</w:t>
      </w:r>
    </w:p>
    <w:p>
      <w:pPr>
        <w:spacing w:line="14" w:lineRule="exact"/>
        <w:ind w:firstLine="420" w:firstLineChars="200"/>
        <w:jc w:val="center"/>
        <w:rPr>
          <w:rFonts w:ascii="Times New Roman" w:hAnsi="Times New Roman" w:eastAsia="仿宋_GB2312"/>
        </w:rPr>
      </w:pPr>
    </w:p>
    <w:tbl>
      <w:tblPr>
        <w:tblStyle w:val="5"/>
        <w:tblW w:w="1445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2126"/>
        <w:gridCol w:w="2694"/>
        <w:gridCol w:w="3543"/>
        <w:gridCol w:w="1333"/>
        <w:gridCol w:w="348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84" w:hRule="atLeast"/>
          <w:tblHeader/>
          <w:jc w:val="center"/>
        </w:trPr>
        <w:tc>
          <w:tcPr>
            <w:tcW w:w="1276"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绩效目标</w:t>
            </w:r>
          </w:p>
        </w:tc>
        <w:tc>
          <w:tcPr>
            <w:tcW w:w="13183" w:type="dxa"/>
            <w:gridSpan w:val="5"/>
            <w:vAlign w:val="center"/>
          </w:tcPr>
          <w:p>
            <w:pPr>
              <w:spacing w:line="300" w:lineRule="exact"/>
              <w:rPr>
                <w:rFonts w:ascii="Times New Roman" w:hAnsi="Times New Roman" w:eastAsia="仿宋_GB2312"/>
              </w:rPr>
            </w:pPr>
            <w:r>
              <w:rPr>
                <w:rFonts w:hint="eastAsia" w:ascii="Times New Roman" w:hAnsi="Times New Roman" w:eastAsia="仿宋_GB2312"/>
              </w:rPr>
              <w:t>创建省级示范妇女之家，促进基层妇联组织阵地队伍建设，提升妇联干部工作能力和服务水平。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1276"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一级指标</w:t>
            </w:r>
          </w:p>
        </w:tc>
        <w:tc>
          <w:tcPr>
            <w:tcW w:w="2126" w:type="dxa"/>
            <w:vAlign w:val="center"/>
          </w:tcPr>
          <w:p>
            <w:pPr>
              <w:spacing w:line="300" w:lineRule="exact"/>
              <w:jc w:val="center"/>
              <w:rPr>
                <w:rFonts w:ascii="Times New Roman" w:hAnsi="Times New Roman" w:eastAsia="仿宋_GB2312"/>
                <w:b/>
                <w:sz w:val="24"/>
              </w:rPr>
            </w:pPr>
            <w:r>
              <w:rPr>
                <w:rFonts w:hint="eastAsia" w:ascii="Times New Roman" w:hAnsi="Times New Roman" w:eastAsia="仿宋_GB2312"/>
                <w:b/>
              </w:rPr>
              <w:t>二级指标</w:t>
            </w:r>
          </w:p>
        </w:tc>
        <w:tc>
          <w:tcPr>
            <w:tcW w:w="2694"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三级指标</w:t>
            </w:r>
          </w:p>
        </w:tc>
        <w:tc>
          <w:tcPr>
            <w:tcW w:w="3543"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绩效指标描述</w:t>
            </w:r>
          </w:p>
        </w:tc>
        <w:tc>
          <w:tcPr>
            <w:tcW w:w="1333"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w:t>
            </w:r>
          </w:p>
        </w:tc>
        <w:tc>
          <w:tcPr>
            <w:tcW w:w="3487" w:type="dxa"/>
            <w:vAlign w:val="center"/>
          </w:tcPr>
          <w:p>
            <w:pPr>
              <w:spacing w:line="300" w:lineRule="exact"/>
              <w:jc w:val="center"/>
              <w:rPr>
                <w:rFonts w:ascii="Times New Roman" w:hAnsi="Times New Roman" w:eastAsia="仿宋_GB2312"/>
                <w:b/>
              </w:rPr>
            </w:pPr>
            <w:r>
              <w:rPr>
                <w:rFonts w:hint="eastAsia" w:ascii="Times New Roman" w:hAnsi="Times New Roman" w:eastAsia="仿宋_GB2312"/>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26" w:hRule="atLeast"/>
          <w:jc w:val="center"/>
        </w:trPr>
        <w:tc>
          <w:tcPr>
            <w:tcW w:w="1276" w:type="dxa"/>
            <w:vMerge w:val="restart"/>
            <w:vAlign w:val="center"/>
          </w:tcPr>
          <w:p>
            <w:pPr>
              <w:spacing w:line="300" w:lineRule="exact"/>
              <w:jc w:val="center"/>
              <w:rPr>
                <w:rFonts w:ascii="Times New Roman" w:hAnsi="Times New Roman" w:eastAsia="仿宋_GB2312"/>
              </w:rPr>
            </w:pPr>
            <w:r>
              <w:rPr>
                <w:rFonts w:hint="eastAsia" w:ascii="Times New Roman" w:hAnsi="Times New Roman" w:eastAsia="仿宋_GB2312"/>
              </w:rPr>
              <w:t>产出指标</w:t>
            </w:r>
          </w:p>
        </w:tc>
        <w:tc>
          <w:tcPr>
            <w:tcW w:w="2126"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数量指标</w:t>
            </w:r>
          </w:p>
        </w:tc>
        <w:tc>
          <w:tcPr>
            <w:tcW w:w="269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达到省级标准</w:t>
            </w:r>
          </w:p>
        </w:tc>
        <w:tc>
          <w:tcPr>
            <w:tcW w:w="35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反映基层妇联组织阵地建设</w:t>
            </w:r>
          </w:p>
        </w:tc>
        <w:tc>
          <w:tcPr>
            <w:tcW w:w="133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1</w:t>
            </w:r>
            <w:r>
              <w:rPr>
                <w:rFonts w:hint="eastAsia" w:ascii="Times New Roman" w:hAnsi="Times New Roman" w:eastAsia="仿宋_GB2312"/>
              </w:rPr>
              <w:t>个</w:t>
            </w:r>
          </w:p>
        </w:tc>
        <w:tc>
          <w:tcPr>
            <w:tcW w:w="3487"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河北省示范妇女之家建设实施方案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26" w:hRule="atLeast"/>
          <w:jc w:val="center"/>
        </w:trPr>
        <w:tc>
          <w:tcPr>
            <w:tcW w:w="1276" w:type="dxa"/>
            <w:vMerge w:val="continue"/>
            <w:vAlign w:val="center"/>
          </w:tcPr>
          <w:p/>
        </w:tc>
        <w:tc>
          <w:tcPr>
            <w:tcW w:w="2126"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质量指标</w:t>
            </w:r>
          </w:p>
        </w:tc>
        <w:tc>
          <w:tcPr>
            <w:tcW w:w="269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验收省级示范妇女之家</w:t>
            </w:r>
          </w:p>
        </w:tc>
        <w:tc>
          <w:tcPr>
            <w:tcW w:w="35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按照标准，验收合格</w:t>
            </w:r>
          </w:p>
        </w:tc>
        <w:tc>
          <w:tcPr>
            <w:tcW w:w="1333" w:type="dxa"/>
            <w:vAlign w:val="center"/>
          </w:tcPr>
          <w:p>
            <w:pPr>
              <w:spacing w:line="300" w:lineRule="exact"/>
              <w:jc w:val="center"/>
              <w:rPr>
                <w:rFonts w:ascii="Times New Roman" w:hAnsi="Times New Roman" w:eastAsia="仿宋_GB2312"/>
              </w:rPr>
            </w:pPr>
            <w:r>
              <w:rPr>
                <w:rFonts w:ascii="Times New Roman" w:hAnsi="Times New Roman" w:eastAsia="仿宋_GB2312"/>
              </w:rPr>
              <w:t>100%</w:t>
            </w:r>
          </w:p>
        </w:tc>
        <w:tc>
          <w:tcPr>
            <w:tcW w:w="3487"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河北省示范妇女之家建设实施方案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4" w:hRule="atLeast"/>
          <w:jc w:val="center"/>
        </w:trPr>
        <w:tc>
          <w:tcPr>
            <w:tcW w:w="1276" w:type="dxa"/>
            <w:vMerge w:val="continue"/>
            <w:vAlign w:val="center"/>
          </w:tcPr>
          <w:p/>
        </w:tc>
        <w:tc>
          <w:tcPr>
            <w:tcW w:w="2126"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时效指标</w:t>
            </w:r>
          </w:p>
        </w:tc>
        <w:tc>
          <w:tcPr>
            <w:tcW w:w="269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按时完成</w:t>
            </w:r>
          </w:p>
        </w:tc>
        <w:tc>
          <w:tcPr>
            <w:tcW w:w="35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反映省级示范妇女之家建设速度</w:t>
            </w:r>
          </w:p>
        </w:tc>
        <w:tc>
          <w:tcPr>
            <w:tcW w:w="133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9</w:t>
            </w:r>
            <w:r>
              <w:rPr>
                <w:rFonts w:hint="eastAsia" w:ascii="Times New Roman" w:hAnsi="Times New Roman" w:eastAsia="仿宋_GB2312"/>
              </w:rPr>
              <w:t>月</w:t>
            </w:r>
          </w:p>
        </w:tc>
        <w:tc>
          <w:tcPr>
            <w:tcW w:w="3487"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河北省示范妇女之家建设实施方案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26" w:hRule="atLeast"/>
          <w:jc w:val="center"/>
        </w:trPr>
        <w:tc>
          <w:tcPr>
            <w:tcW w:w="1276" w:type="dxa"/>
            <w:vMerge w:val="continue"/>
            <w:vAlign w:val="center"/>
          </w:tcPr>
          <w:p/>
        </w:tc>
        <w:tc>
          <w:tcPr>
            <w:tcW w:w="2126"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成本指标</w:t>
            </w:r>
          </w:p>
        </w:tc>
        <w:tc>
          <w:tcPr>
            <w:tcW w:w="269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支出预算</w:t>
            </w:r>
          </w:p>
        </w:tc>
        <w:tc>
          <w:tcPr>
            <w:tcW w:w="35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建设省级示范妇女之家所需资金</w:t>
            </w:r>
          </w:p>
        </w:tc>
        <w:tc>
          <w:tcPr>
            <w:tcW w:w="133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85000</w:t>
            </w:r>
            <w:r>
              <w:rPr>
                <w:rFonts w:hint="eastAsia" w:ascii="Times New Roman" w:hAnsi="Times New Roman" w:eastAsia="仿宋_GB2312"/>
              </w:rPr>
              <w:t>元</w:t>
            </w:r>
          </w:p>
        </w:tc>
        <w:tc>
          <w:tcPr>
            <w:tcW w:w="3487" w:type="dxa"/>
            <w:vAlign w:val="center"/>
          </w:tcPr>
          <w:p>
            <w:pPr>
              <w:spacing w:line="300" w:lineRule="exact"/>
              <w:rPr>
                <w:rFonts w:ascii="Times New Roman" w:hAnsi="Times New Roman" w:eastAsia="仿宋_GB2312"/>
              </w:rPr>
            </w:pPr>
            <w:r>
              <w:rPr>
                <w:rFonts w:hint="eastAsia" w:ascii="Times New Roman" w:hAnsi="Times New Roman" w:eastAsia="仿宋_GB2312"/>
              </w:rPr>
              <w:t>河北省示范妇女之家建设实施方案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jc w:val="center"/>
        </w:trPr>
        <w:tc>
          <w:tcPr>
            <w:tcW w:w="1276" w:type="dxa"/>
            <w:vMerge w:val="restart"/>
            <w:vAlign w:val="center"/>
          </w:tcPr>
          <w:p>
            <w:pPr>
              <w:spacing w:line="300" w:lineRule="exact"/>
              <w:jc w:val="center"/>
              <w:rPr>
                <w:rFonts w:ascii="Times New Roman" w:hAnsi="Times New Roman" w:eastAsia="仿宋_GB2312"/>
              </w:rPr>
            </w:pPr>
            <w:r>
              <w:rPr>
                <w:rFonts w:hint="eastAsia" w:ascii="Times New Roman" w:hAnsi="Times New Roman" w:eastAsia="仿宋_GB2312"/>
              </w:rPr>
              <w:t>效果指标</w:t>
            </w:r>
          </w:p>
        </w:tc>
        <w:tc>
          <w:tcPr>
            <w:tcW w:w="2126"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社会效益指标</w:t>
            </w:r>
          </w:p>
        </w:tc>
        <w:tc>
          <w:tcPr>
            <w:tcW w:w="269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省级示范妇女之家覆盖率</w:t>
            </w:r>
          </w:p>
        </w:tc>
        <w:tc>
          <w:tcPr>
            <w:tcW w:w="35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在全县的覆盖率</w:t>
            </w:r>
          </w:p>
        </w:tc>
        <w:tc>
          <w:tcPr>
            <w:tcW w:w="133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1</w:t>
            </w:r>
            <w:r>
              <w:rPr>
                <w:rFonts w:hint="eastAsia" w:ascii="Times New Roman" w:hAnsi="Times New Roman" w:eastAsia="仿宋_GB2312"/>
              </w:rPr>
              <w:t>个</w:t>
            </w:r>
          </w:p>
        </w:tc>
        <w:tc>
          <w:tcPr>
            <w:tcW w:w="3487"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河北省示范妇女之家建设实施方案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jc w:val="center"/>
        </w:trPr>
        <w:tc>
          <w:tcPr>
            <w:tcW w:w="1276" w:type="dxa"/>
            <w:vMerge w:val="continue"/>
            <w:vAlign w:val="center"/>
          </w:tcPr>
          <w:p/>
        </w:tc>
        <w:tc>
          <w:tcPr>
            <w:tcW w:w="2126"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可持续影响指标</w:t>
            </w:r>
          </w:p>
        </w:tc>
        <w:tc>
          <w:tcPr>
            <w:tcW w:w="269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妇女儿童受益</w:t>
            </w:r>
          </w:p>
        </w:tc>
        <w:tc>
          <w:tcPr>
            <w:tcW w:w="35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开展各项妇女儿童活动</w:t>
            </w:r>
          </w:p>
        </w:tc>
        <w:tc>
          <w:tcPr>
            <w:tcW w:w="133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100%</w:t>
            </w:r>
          </w:p>
        </w:tc>
        <w:tc>
          <w:tcPr>
            <w:tcW w:w="3487" w:type="dxa"/>
            <w:vAlign w:val="center"/>
          </w:tcPr>
          <w:p>
            <w:pPr>
              <w:spacing w:line="300" w:lineRule="exact"/>
              <w:rPr>
                <w:rFonts w:ascii="Times New Roman" w:hAnsi="Times New Roman" w:eastAsia="仿宋_GB2312"/>
              </w:rPr>
            </w:pPr>
            <w:r>
              <w:rPr>
                <w:rFonts w:hint="eastAsia" w:ascii="Times New Roman" w:hAnsi="Times New Roman" w:eastAsia="仿宋_GB2312"/>
              </w:rPr>
              <w:t>河北省示范妇女之家建设实施方案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837" w:hRule="atLeast"/>
          <w:jc w:val="center"/>
        </w:trPr>
        <w:tc>
          <w:tcPr>
            <w:tcW w:w="1276"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满意度指标</w:t>
            </w:r>
          </w:p>
        </w:tc>
        <w:tc>
          <w:tcPr>
            <w:tcW w:w="2126"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服务对象满意度指标</w:t>
            </w:r>
          </w:p>
        </w:tc>
        <w:tc>
          <w:tcPr>
            <w:tcW w:w="2694"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妇女群众满意程度</w:t>
            </w:r>
          </w:p>
        </w:tc>
        <w:tc>
          <w:tcPr>
            <w:tcW w:w="354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达到妇儿满意，促进妇儿事业发展</w:t>
            </w:r>
          </w:p>
        </w:tc>
        <w:tc>
          <w:tcPr>
            <w:tcW w:w="1333" w:type="dxa"/>
            <w:vAlign w:val="center"/>
          </w:tcPr>
          <w:p>
            <w:pPr>
              <w:spacing w:line="300" w:lineRule="exact"/>
              <w:jc w:val="center"/>
              <w:rPr>
                <w:rFonts w:ascii="Times New Roman" w:hAnsi="Times New Roman" w:eastAsia="仿宋_GB2312"/>
              </w:rPr>
            </w:pPr>
            <w:r>
              <w:rPr>
                <w:rFonts w:hint="eastAsia" w:ascii="Times New Roman" w:hAnsi="Times New Roman" w:eastAsia="仿宋_GB2312"/>
              </w:rPr>
              <w:t>≥</w:t>
            </w:r>
            <w:r>
              <w:rPr>
                <w:rFonts w:ascii="Times New Roman" w:hAnsi="Times New Roman" w:eastAsia="仿宋_GB2312"/>
              </w:rPr>
              <w:t>100%</w:t>
            </w:r>
          </w:p>
        </w:tc>
        <w:tc>
          <w:tcPr>
            <w:tcW w:w="3487" w:type="dxa"/>
            <w:vAlign w:val="center"/>
          </w:tcPr>
          <w:p>
            <w:pPr>
              <w:spacing w:line="300" w:lineRule="exact"/>
              <w:rPr>
                <w:rFonts w:ascii="Times New Roman" w:hAnsi="Times New Roman" w:eastAsia="仿宋_GB2312"/>
              </w:rPr>
            </w:pPr>
            <w:r>
              <w:rPr>
                <w:rFonts w:hint="eastAsia" w:ascii="Times New Roman" w:hAnsi="Times New Roman" w:eastAsia="仿宋_GB2312"/>
              </w:rPr>
              <w:t>河北省示范妇女之家建设实施方案</w:t>
            </w:r>
          </w:p>
        </w:tc>
      </w:tr>
    </w:tbl>
    <w:p>
      <w:pPr>
        <w:spacing w:line="600" w:lineRule="exact"/>
        <w:ind w:firstLine="411" w:firstLineChars="196"/>
        <w:jc w:val="left"/>
      </w:pPr>
    </w:p>
    <w:p>
      <w:pPr>
        <w:autoSpaceDE w:val="0"/>
        <w:autoSpaceDN w:val="0"/>
        <w:adjustRightInd w:val="0"/>
        <w:spacing w:line="584" w:lineRule="exact"/>
        <w:ind w:firstLine="640" w:firstLineChars="200"/>
        <w:jc w:val="left"/>
        <w:rPr>
          <w:rFonts w:ascii="Times New Roman" w:hAnsi="Times New Roman" w:eastAsia="黑体"/>
          <w:sz w:val="32"/>
          <w:szCs w:val="32"/>
        </w:rPr>
      </w:pPr>
      <w:r>
        <w:rPr>
          <w:rFonts w:hint="eastAsia" w:ascii="Times New Roman" w:hAnsi="Times New Roman" w:eastAsia="黑体"/>
          <w:sz w:val="32"/>
          <w:szCs w:val="32"/>
        </w:rPr>
        <w:t>六、政府采购预算情况</w:t>
      </w:r>
    </w:p>
    <w:p>
      <w:pPr>
        <w:spacing w:line="584" w:lineRule="exact"/>
        <w:ind w:firstLine="640" w:firstLineChars="200"/>
        <w:outlineLvl w:val="0"/>
        <w:rPr>
          <w:rFonts w:ascii="Times New Roman" w:hAnsi="Times New Roman" w:eastAsia="仿宋_GB2312"/>
          <w:color w:val="FF0000"/>
          <w:sz w:val="32"/>
        </w:rPr>
      </w:pPr>
      <w:bookmarkStart w:id="0" w:name="_Toc471398468"/>
      <w:r>
        <w:rPr>
          <w:rFonts w:ascii="Times New Roman" w:hAnsi="Times New Roman" w:eastAsia="仿宋_GB2312"/>
          <w:sz w:val="32"/>
        </w:rPr>
        <w:t>202</w:t>
      </w:r>
      <w:r>
        <w:rPr>
          <w:rFonts w:hint="eastAsia" w:ascii="Times New Roman" w:hAnsi="Times New Roman" w:eastAsia="仿宋_GB2312"/>
          <w:sz w:val="32"/>
        </w:rPr>
        <w:t>2年，我单位政府采购预算</w:t>
      </w:r>
      <w:r>
        <w:rPr>
          <w:rFonts w:ascii="Times New Roman" w:hAnsi="Times New Roman" w:eastAsia="仿宋_GB2312"/>
          <w:sz w:val="32"/>
        </w:rPr>
        <w:t>0</w:t>
      </w:r>
      <w:r>
        <w:rPr>
          <w:rFonts w:hint="eastAsia" w:ascii="Times New Roman" w:hAnsi="Times New Roman" w:eastAsia="仿宋_GB2312"/>
          <w:sz w:val="32"/>
        </w:rPr>
        <w:t>万元。具体内容见下表。</w:t>
      </w:r>
    </w:p>
    <w:bookmarkEnd w:id="0"/>
    <w:p>
      <w:pPr>
        <w:spacing w:line="584" w:lineRule="exact"/>
        <w:jc w:val="left"/>
        <w:outlineLvl w:val="0"/>
        <w:rPr>
          <w:rFonts w:ascii="Times New Roman" w:hAnsi="Times New Roman" w:eastAsia="仿宋_GB2312"/>
        </w:rPr>
      </w:pPr>
    </w:p>
    <w:p>
      <w:pPr>
        <w:jc w:val="center"/>
        <w:outlineLvl w:val="1"/>
        <w:rPr>
          <w:rFonts w:ascii="Times New Roman" w:hAnsi="Times New Roman"/>
          <w:sz w:val="32"/>
        </w:rPr>
      </w:pPr>
      <w:bookmarkStart w:id="1" w:name="_Toc64920910"/>
      <w:r>
        <w:rPr>
          <w:rFonts w:hint="eastAsia" w:ascii="方正小标宋_GBK" w:eastAsia="方正小标宋_GBK"/>
          <w:sz w:val="32"/>
        </w:rPr>
        <w:t>部门政府采购预算</w:t>
      </w:r>
      <w:bookmarkEnd w:id="1"/>
    </w:p>
    <w:tbl>
      <w:tblPr>
        <w:tblStyle w:val="5"/>
        <w:tblW w:w="1550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984"/>
        <w:gridCol w:w="1134"/>
        <w:gridCol w:w="1531"/>
        <w:gridCol w:w="1531"/>
        <w:gridCol w:w="709"/>
        <w:gridCol w:w="907"/>
        <w:gridCol w:w="907"/>
        <w:gridCol w:w="1134"/>
        <w:gridCol w:w="1134"/>
        <w:gridCol w:w="1134"/>
        <w:gridCol w:w="1134"/>
        <w:gridCol w:w="1134"/>
        <w:gridCol w:w="113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8703" w:type="dxa"/>
            <w:gridSpan w:val="7"/>
            <w:tcBorders>
              <w:top w:val="single" w:color="FFFFFF" w:sz="6" w:space="0"/>
              <w:left w:val="single" w:color="FFFFFF" w:sz="6" w:space="0"/>
              <w:right w:val="single" w:color="FFFFFF" w:sz="6" w:space="0"/>
            </w:tcBorders>
            <w:vAlign w:val="center"/>
          </w:tcPr>
          <w:p>
            <w:pPr>
              <w:spacing w:line="300" w:lineRule="exact"/>
              <w:jc w:val="left"/>
              <w:rPr>
                <w:rFonts w:ascii="方正小标宋_GBK" w:eastAsia="方正小标宋_GBK"/>
                <w:sz w:val="24"/>
              </w:rPr>
            </w:pPr>
            <w:r>
              <w:rPr>
                <w:rFonts w:hint="eastAsia" w:ascii="方正小标宋_GBK" w:eastAsia="方正小标宋_GBK"/>
                <w:sz w:val="24"/>
              </w:rPr>
              <w:t>永清县妇女联合会</w:t>
            </w:r>
          </w:p>
        </w:tc>
        <w:tc>
          <w:tcPr>
            <w:tcW w:w="6804" w:type="dxa"/>
            <w:gridSpan w:val="6"/>
            <w:tcBorders>
              <w:top w:val="single" w:color="FFFFFF" w:sz="6" w:space="0"/>
              <w:left w:val="single" w:color="FFFFFF" w:sz="6" w:space="0"/>
              <w:right w:val="single" w:color="FFFFFF" w:sz="6" w:space="0"/>
            </w:tcBorders>
            <w:vAlign w:val="center"/>
          </w:tcPr>
          <w:p>
            <w:pPr>
              <w:spacing w:line="300" w:lineRule="exact"/>
              <w:jc w:val="right"/>
              <w:rPr>
                <w:rFonts w:ascii="方正书宋_GBK" w:eastAsia="方正书宋_GBK"/>
                <w:sz w:val="24"/>
              </w:rPr>
            </w:pPr>
            <w:r>
              <w:rPr>
                <w:rFonts w:hint="eastAsia" w:ascii="方正书宋_GBK" w:eastAsia="方正书宋_GBK"/>
                <w:sz w:val="24"/>
              </w:rP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3118" w:type="dxa"/>
            <w:gridSpan w:val="2"/>
            <w:vAlign w:val="center"/>
          </w:tcPr>
          <w:p>
            <w:pPr>
              <w:spacing w:line="300" w:lineRule="exact"/>
              <w:jc w:val="center"/>
              <w:rPr>
                <w:rFonts w:ascii="方正书宋_GBK" w:eastAsia="方正书宋_GBK"/>
                <w:b/>
              </w:rPr>
            </w:pPr>
            <w:r>
              <w:rPr>
                <w:rFonts w:hint="eastAsia" w:ascii="方正书宋_GBK" w:eastAsia="方正书宋_GBK"/>
                <w:b/>
              </w:rPr>
              <w:t>政府采购项目来源</w:t>
            </w:r>
          </w:p>
        </w:tc>
        <w:tc>
          <w:tcPr>
            <w:tcW w:w="1531" w:type="dxa"/>
            <w:vMerge w:val="restart"/>
            <w:vAlign w:val="center"/>
          </w:tcPr>
          <w:p>
            <w:pPr>
              <w:spacing w:line="300" w:lineRule="exact"/>
              <w:jc w:val="center"/>
              <w:rPr>
                <w:rFonts w:ascii="方正书宋_GBK" w:eastAsia="方正书宋_GBK"/>
                <w:b/>
              </w:rPr>
            </w:pPr>
            <w:r>
              <w:rPr>
                <w:rFonts w:hint="eastAsia" w:ascii="方正书宋_GBK" w:eastAsia="方正书宋_GBK"/>
                <w:b/>
              </w:rPr>
              <w:t>采购物品名称</w:t>
            </w:r>
          </w:p>
        </w:tc>
        <w:tc>
          <w:tcPr>
            <w:tcW w:w="1531" w:type="dxa"/>
            <w:vMerge w:val="restart"/>
            <w:vAlign w:val="center"/>
          </w:tcPr>
          <w:p>
            <w:pPr>
              <w:spacing w:line="300" w:lineRule="exact"/>
              <w:jc w:val="center"/>
              <w:rPr>
                <w:rFonts w:ascii="方正书宋_GBK" w:eastAsia="方正书宋_GBK"/>
                <w:b/>
              </w:rPr>
            </w:pPr>
            <w:r>
              <w:rPr>
                <w:rFonts w:hint="eastAsia" w:ascii="方正书宋_GBK" w:eastAsia="方正书宋_GBK"/>
                <w:b/>
              </w:rPr>
              <w:t>政府采购目录序号</w:t>
            </w:r>
          </w:p>
        </w:tc>
        <w:tc>
          <w:tcPr>
            <w:tcW w:w="709" w:type="dxa"/>
            <w:vMerge w:val="restart"/>
            <w:vAlign w:val="center"/>
          </w:tcPr>
          <w:p>
            <w:pPr>
              <w:spacing w:line="300" w:lineRule="exact"/>
              <w:jc w:val="center"/>
              <w:rPr>
                <w:rFonts w:ascii="方正书宋_GBK" w:eastAsia="方正书宋_GBK"/>
                <w:b/>
              </w:rPr>
            </w:pPr>
            <w:r>
              <w:rPr>
                <w:rFonts w:hint="eastAsia" w:ascii="方正书宋_GBK" w:eastAsia="方正书宋_GBK"/>
                <w:b/>
              </w:rPr>
              <w:t>计量</w:t>
            </w:r>
            <w:r>
              <w:rPr>
                <w:rFonts w:ascii="方正书宋_GBK" w:eastAsia="方正书宋_GBK"/>
                <w:b/>
              </w:rPr>
              <w:t xml:space="preserve">  </w:t>
            </w:r>
            <w:r>
              <w:rPr>
                <w:rFonts w:hint="eastAsia" w:ascii="方正书宋_GBK" w:eastAsia="方正书宋_GBK"/>
                <w:b/>
              </w:rPr>
              <w:t>单位</w:t>
            </w:r>
          </w:p>
        </w:tc>
        <w:tc>
          <w:tcPr>
            <w:tcW w:w="907" w:type="dxa"/>
            <w:vMerge w:val="restart"/>
            <w:vAlign w:val="center"/>
          </w:tcPr>
          <w:p>
            <w:pPr>
              <w:spacing w:line="300" w:lineRule="exact"/>
              <w:jc w:val="center"/>
              <w:rPr>
                <w:rFonts w:ascii="方正书宋_GBK" w:eastAsia="方正书宋_GBK"/>
                <w:b/>
              </w:rPr>
            </w:pPr>
            <w:r>
              <w:rPr>
                <w:rFonts w:hint="eastAsia" w:ascii="方正书宋_GBK" w:eastAsia="方正书宋_GBK"/>
                <w:b/>
              </w:rPr>
              <w:t>数量</w:t>
            </w:r>
          </w:p>
        </w:tc>
        <w:tc>
          <w:tcPr>
            <w:tcW w:w="907" w:type="dxa"/>
            <w:vMerge w:val="restart"/>
            <w:vAlign w:val="center"/>
          </w:tcPr>
          <w:p>
            <w:pPr>
              <w:spacing w:line="300" w:lineRule="exact"/>
              <w:jc w:val="center"/>
              <w:rPr>
                <w:rFonts w:ascii="方正书宋_GBK" w:eastAsia="方正书宋_GBK"/>
                <w:b/>
              </w:rPr>
            </w:pPr>
            <w:r>
              <w:rPr>
                <w:rFonts w:hint="eastAsia" w:ascii="方正书宋_GBK" w:eastAsia="方正书宋_GBK"/>
                <w:b/>
              </w:rPr>
              <w:t>单价</w:t>
            </w:r>
          </w:p>
        </w:tc>
        <w:tc>
          <w:tcPr>
            <w:tcW w:w="6804" w:type="dxa"/>
            <w:gridSpan w:val="6"/>
            <w:vAlign w:val="center"/>
          </w:tcPr>
          <w:p>
            <w:pPr>
              <w:spacing w:line="300" w:lineRule="exact"/>
              <w:jc w:val="center"/>
              <w:rPr>
                <w:rFonts w:ascii="方正书宋_GBK" w:eastAsia="方正书宋_GBK"/>
                <w:b/>
              </w:rPr>
            </w:pPr>
            <w:r>
              <w:rPr>
                <w:rFonts w:hint="eastAsia" w:ascii="方正书宋_GBK" w:eastAsia="方正书宋_GBK"/>
                <w:b/>
              </w:rPr>
              <w:t>政府采购金额（当年部门预算安排资金）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984" w:type="dxa"/>
            <w:vAlign w:val="center"/>
          </w:tcPr>
          <w:p>
            <w:pPr>
              <w:spacing w:line="300" w:lineRule="exact"/>
              <w:jc w:val="center"/>
              <w:rPr>
                <w:rFonts w:ascii="方正书宋_GBK" w:eastAsia="方正书宋_GBK"/>
                <w:b/>
              </w:rPr>
            </w:pPr>
            <w:r>
              <w:rPr>
                <w:rFonts w:hint="eastAsia" w:ascii="方正书宋_GBK" w:eastAsia="方正书宋_GBK"/>
                <w:b/>
              </w:rPr>
              <w:t>项目名称</w:t>
            </w:r>
          </w:p>
        </w:tc>
        <w:tc>
          <w:tcPr>
            <w:tcW w:w="1134" w:type="dxa"/>
            <w:vAlign w:val="center"/>
          </w:tcPr>
          <w:p>
            <w:pPr>
              <w:spacing w:line="300" w:lineRule="exact"/>
              <w:jc w:val="center"/>
              <w:rPr>
                <w:rFonts w:ascii="方正书宋_GBK" w:eastAsia="方正书宋_GBK"/>
                <w:b/>
              </w:rPr>
            </w:pPr>
            <w:r>
              <w:rPr>
                <w:rFonts w:hint="eastAsia" w:ascii="方正书宋_GBK" w:eastAsia="方正书宋_GBK"/>
                <w:b/>
              </w:rPr>
              <w:t>预算资金</w:t>
            </w:r>
          </w:p>
        </w:tc>
        <w:tc>
          <w:tcPr>
            <w:tcW w:w="1531" w:type="dxa"/>
            <w:vMerge w:val="continue"/>
            <w:vAlign w:val="center"/>
          </w:tcPr>
          <w:p/>
        </w:tc>
        <w:tc>
          <w:tcPr>
            <w:tcW w:w="1531" w:type="dxa"/>
            <w:vMerge w:val="continue"/>
            <w:vAlign w:val="center"/>
          </w:tcPr>
          <w:p/>
        </w:tc>
        <w:tc>
          <w:tcPr>
            <w:tcW w:w="709" w:type="dxa"/>
            <w:vMerge w:val="continue"/>
            <w:vAlign w:val="center"/>
          </w:tcPr>
          <w:p/>
        </w:tc>
        <w:tc>
          <w:tcPr>
            <w:tcW w:w="907" w:type="dxa"/>
            <w:vMerge w:val="continue"/>
            <w:vAlign w:val="center"/>
          </w:tcPr>
          <w:p/>
        </w:tc>
        <w:tc>
          <w:tcPr>
            <w:tcW w:w="907" w:type="dxa"/>
            <w:vMerge w:val="continue"/>
            <w:vAlign w:val="center"/>
          </w:tcPr>
          <w:p/>
        </w:tc>
        <w:tc>
          <w:tcPr>
            <w:tcW w:w="1134" w:type="dxa"/>
            <w:vAlign w:val="center"/>
          </w:tcPr>
          <w:p>
            <w:pPr>
              <w:spacing w:line="300" w:lineRule="exact"/>
              <w:jc w:val="center"/>
              <w:rPr>
                <w:rFonts w:ascii="方正书宋_GBK" w:eastAsia="方正书宋_GBK"/>
                <w:b/>
              </w:rPr>
            </w:pPr>
            <w:r>
              <w:rPr>
                <w:rFonts w:hint="eastAsia" w:ascii="方正书宋_GBK" w:eastAsia="方正书宋_GBK"/>
                <w:b/>
              </w:rPr>
              <w:t>合计</w:t>
            </w:r>
          </w:p>
        </w:tc>
        <w:tc>
          <w:tcPr>
            <w:tcW w:w="1134" w:type="dxa"/>
            <w:vAlign w:val="center"/>
          </w:tcPr>
          <w:p>
            <w:pPr>
              <w:spacing w:line="300" w:lineRule="exact"/>
              <w:jc w:val="center"/>
              <w:rPr>
                <w:rFonts w:ascii="方正书宋_GBK" w:eastAsia="方正书宋_GBK"/>
                <w:b/>
              </w:rPr>
            </w:pPr>
            <w:r>
              <w:rPr>
                <w:rFonts w:hint="eastAsia" w:ascii="方正书宋_GBK" w:eastAsia="方正书宋_GBK"/>
                <w:b/>
              </w:rPr>
              <w:t>一般公共预算拨款</w:t>
            </w:r>
          </w:p>
        </w:tc>
        <w:tc>
          <w:tcPr>
            <w:tcW w:w="1134" w:type="dxa"/>
            <w:vAlign w:val="center"/>
          </w:tcPr>
          <w:p>
            <w:pPr>
              <w:spacing w:line="300" w:lineRule="exact"/>
              <w:jc w:val="center"/>
              <w:rPr>
                <w:rFonts w:ascii="方正书宋_GBK" w:eastAsia="方正书宋_GBK"/>
                <w:b/>
              </w:rPr>
            </w:pPr>
            <w:r>
              <w:rPr>
                <w:rFonts w:hint="eastAsia" w:ascii="方正书宋_GBK" w:eastAsia="方正书宋_GBK"/>
                <w:b/>
              </w:rPr>
              <w:t>基金预算拨款</w:t>
            </w:r>
          </w:p>
        </w:tc>
        <w:tc>
          <w:tcPr>
            <w:tcW w:w="1134" w:type="dxa"/>
            <w:vAlign w:val="center"/>
          </w:tcPr>
          <w:p>
            <w:pPr>
              <w:spacing w:line="300" w:lineRule="exact"/>
              <w:jc w:val="center"/>
              <w:rPr>
                <w:rFonts w:ascii="方正书宋_GBK" w:eastAsia="方正书宋_GBK"/>
                <w:b/>
              </w:rPr>
            </w:pPr>
            <w:r>
              <w:rPr>
                <w:rFonts w:hint="eastAsia" w:ascii="方正书宋_GBK" w:eastAsia="方正书宋_GBK"/>
                <w:b/>
              </w:rPr>
              <w:t>国有资本经营预算拨款</w:t>
            </w:r>
          </w:p>
        </w:tc>
        <w:tc>
          <w:tcPr>
            <w:tcW w:w="1134" w:type="dxa"/>
            <w:vAlign w:val="center"/>
          </w:tcPr>
          <w:p>
            <w:pPr>
              <w:spacing w:line="300" w:lineRule="exact"/>
              <w:jc w:val="center"/>
              <w:rPr>
                <w:rFonts w:ascii="方正书宋_GBK" w:eastAsia="方正书宋_GBK"/>
                <w:b/>
              </w:rPr>
            </w:pPr>
            <w:r>
              <w:rPr>
                <w:rFonts w:hint="eastAsia" w:ascii="方正书宋_GBK" w:eastAsia="方正书宋_GBK"/>
                <w:b/>
              </w:rPr>
              <w:t>财政专户核拨</w:t>
            </w:r>
          </w:p>
        </w:tc>
        <w:tc>
          <w:tcPr>
            <w:tcW w:w="1134" w:type="dxa"/>
            <w:vAlign w:val="center"/>
          </w:tcPr>
          <w:p>
            <w:pPr>
              <w:spacing w:line="300" w:lineRule="exact"/>
              <w:jc w:val="center"/>
              <w:rPr>
                <w:rFonts w:ascii="方正书宋_GBK" w:eastAsia="方正书宋_GBK"/>
                <w:b/>
              </w:rPr>
            </w:pPr>
            <w:r>
              <w:rPr>
                <w:rFonts w:hint="eastAsia" w:ascii="方正书宋_GBK" w:eastAsia="方正书宋_GBK"/>
                <w:b/>
              </w:rPr>
              <w:t>单位资金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vAlign w:val="center"/>
          </w:tcPr>
          <w:p>
            <w:pPr>
              <w:spacing w:line="300" w:lineRule="exact"/>
              <w:jc w:val="center"/>
              <w:rPr>
                <w:rFonts w:ascii="方正书宋_GBK" w:eastAsia="方正书宋_GBK"/>
                <w:b/>
              </w:rPr>
            </w:pPr>
            <w:r>
              <w:rPr>
                <w:rFonts w:hint="eastAsia" w:ascii="方正书宋_GBK" w:eastAsia="方正书宋_GBK"/>
                <w:b/>
              </w:rPr>
              <w:t>合</w:t>
            </w:r>
            <w:r>
              <w:rPr>
                <w:rFonts w:ascii="方正书宋_GBK" w:eastAsia="方正书宋_GBK"/>
                <w:b/>
              </w:rPr>
              <w:t xml:space="preserve">  </w:t>
            </w:r>
            <w:r>
              <w:rPr>
                <w:rFonts w:hint="eastAsia" w:ascii="方正书宋_GBK" w:eastAsia="方正书宋_GBK"/>
                <w:b/>
              </w:rPr>
              <w:t>计</w:t>
            </w:r>
          </w:p>
        </w:tc>
        <w:tc>
          <w:tcPr>
            <w:tcW w:w="1134" w:type="dxa"/>
            <w:vAlign w:val="center"/>
          </w:tcPr>
          <w:p>
            <w:pPr>
              <w:spacing w:line="300" w:lineRule="exact"/>
              <w:jc w:val="right"/>
              <w:rPr>
                <w:rFonts w:ascii="方正书宋_GBK" w:eastAsia="方正书宋_GBK"/>
                <w:b/>
              </w:rPr>
            </w:pPr>
          </w:p>
        </w:tc>
        <w:tc>
          <w:tcPr>
            <w:tcW w:w="1531" w:type="dxa"/>
            <w:vAlign w:val="center"/>
          </w:tcPr>
          <w:p>
            <w:pPr>
              <w:spacing w:line="300" w:lineRule="exact"/>
              <w:jc w:val="left"/>
              <w:rPr>
                <w:rFonts w:ascii="方正书宋_GBK" w:eastAsia="方正书宋_GBK"/>
                <w:b/>
              </w:rPr>
            </w:pPr>
          </w:p>
        </w:tc>
        <w:tc>
          <w:tcPr>
            <w:tcW w:w="1531" w:type="dxa"/>
            <w:vAlign w:val="center"/>
          </w:tcPr>
          <w:p>
            <w:pPr>
              <w:spacing w:line="300" w:lineRule="exact"/>
              <w:jc w:val="left"/>
              <w:rPr>
                <w:rFonts w:ascii="方正书宋_GBK" w:eastAsia="方正书宋_GBK"/>
                <w:b/>
              </w:rPr>
            </w:pPr>
          </w:p>
        </w:tc>
        <w:tc>
          <w:tcPr>
            <w:tcW w:w="709" w:type="dxa"/>
            <w:vAlign w:val="center"/>
          </w:tcPr>
          <w:p>
            <w:pPr>
              <w:spacing w:line="300" w:lineRule="exact"/>
              <w:jc w:val="center"/>
              <w:rPr>
                <w:rFonts w:ascii="方正书宋_GBK" w:eastAsia="方正书宋_GBK"/>
                <w:b/>
              </w:rPr>
            </w:pPr>
          </w:p>
        </w:tc>
        <w:tc>
          <w:tcPr>
            <w:tcW w:w="907" w:type="dxa"/>
            <w:vAlign w:val="center"/>
          </w:tcPr>
          <w:p>
            <w:pPr>
              <w:spacing w:line="300" w:lineRule="exact"/>
              <w:jc w:val="right"/>
              <w:rPr>
                <w:rFonts w:ascii="方正书宋_GBK" w:eastAsia="方正书宋_GBK"/>
                <w:b/>
              </w:rPr>
            </w:pPr>
          </w:p>
        </w:tc>
        <w:tc>
          <w:tcPr>
            <w:tcW w:w="907"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vAlign w:val="center"/>
          </w:tcPr>
          <w:p>
            <w:pPr>
              <w:spacing w:line="300" w:lineRule="exact"/>
              <w:jc w:val="center"/>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531" w:type="dxa"/>
            <w:vAlign w:val="center"/>
          </w:tcPr>
          <w:p>
            <w:pPr>
              <w:spacing w:line="300" w:lineRule="exact"/>
              <w:jc w:val="left"/>
              <w:rPr>
                <w:rFonts w:ascii="方正书宋_GBK" w:eastAsia="方正书宋_GBK"/>
                <w:b/>
              </w:rPr>
            </w:pPr>
          </w:p>
        </w:tc>
        <w:tc>
          <w:tcPr>
            <w:tcW w:w="1531" w:type="dxa"/>
            <w:vAlign w:val="center"/>
          </w:tcPr>
          <w:p>
            <w:pPr>
              <w:spacing w:line="300" w:lineRule="exact"/>
              <w:jc w:val="left"/>
              <w:rPr>
                <w:rFonts w:ascii="方正书宋_GBK" w:eastAsia="方正书宋_GBK"/>
                <w:b/>
              </w:rPr>
            </w:pPr>
          </w:p>
        </w:tc>
        <w:tc>
          <w:tcPr>
            <w:tcW w:w="709" w:type="dxa"/>
            <w:vAlign w:val="center"/>
          </w:tcPr>
          <w:p>
            <w:pPr>
              <w:spacing w:line="300" w:lineRule="exact"/>
              <w:jc w:val="center"/>
              <w:rPr>
                <w:rFonts w:ascii="方正书宋_GBK" w:eastAsia="方正书宋_GBK"/>
                <w:b/>
              </w:rPr>
            </w:pPr>
          </w:p>
        </w:tc>
        <w:tc>
          <w:tcPr>
            <w:tcW w:w="907" w:type="dxa"/>
            <w:vAlign w:val="center"/>
          </w:tcPr>
          <w:p>
            <w:pPr>
              <w:spacing w:line="300" w:lineRule="exact"/>
              <w:jc w:val="right"/>
              <w:rPr>
                <w:rFonts w:ascii="方正书宋_GBK" w:eastAsia="方正书宋_GBK"/>
                <w:b/>
              </w:rPr>
            </w:pPr>
          </w:p>
        </w:tc>
        <w:tc>
          <w:tcPr>
            <w:tcW w:w="907"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c>
          <w:tcPr>
            <w:tcW w:w="1134" w:type="dxa"/>
            <w:vAlign w:val="center"/>
          </w:tcPr>
          <w:p>
            <w:pPr>
              <w:spacing w:line="300" w:lineRule="exact"/>
              <w:jc w:val="right"/>
              <w:rPr>
                <w:rFonts w:ascii="方正书宋_GBK" w:eastAsia="方正书宋_GBK"/>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vAlign w:val="center"/>
          </w:tcPr>
          <w:p>
            <w:pPr>
              <w:spacing w:line="300" w:lineRule="exact"/>
              <w:jc w:val="lef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709" w:type="dxa"/>
            <w:vAlign w:val="center"/>
          </w:tcPr>
          <w:p>
            <w:pPr>
              <w:spacing w:line="300" w:lineRule="exact"/>
              <w:jc w:val="center"/>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vAlign w:val="center"/>
          </w:tcPr>
          <w:p>
            <w:pPr>
              <w:spacing w:line="300" w:lineRule="exact"/>
              <w:jc w:val="lef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709" w:type="dxa"/>
            <w:vAlign w:val="center"/>
          </w:tcPr>
          <w:p>
            <w:pPr>
              <w:spacing w:line="300" w:lineRule="exact"/>
              <w:jc w:val="center"/>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vAlign w:val="center"/>
          </w:tcPr>
          <w:p>
            <w:pPr>
              <w:spacing w:line="300" w:lineRule="exact"/>
              <w:jc w:val="lef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709" w:type="dxa"/>
            <w:vAlign w:val="center"/>
          </w:tcPr>
          <w:p>
            <w:pPr>
              <w:spacing w:line="300" w:lineRule="exact"/>
              <w:jc w:val="center"/>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vAlign w:val="center"/>
          </w:tcPr>
          <w:p>
            <w:pPr>
              <w:spacing w:line="300" w:lineRule="exact"/>
              <w:jc w:val="lef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709" w:type="dxa"/>
            <w:vAlign w:val="center"/>
          </w:tcPr>
          <w:p>
            <w:pPr>
              <w:spacing w:line="300" w:lineRule="exact"/>
              <w:jc w:val="center"/>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vAlign w:val="center"/>
          </w:tcPr>
          <w:p>
            <w:pPr>
              <w:spacing w:line="300" w:lineRule="exact"/>
              <w:jc w:val="lef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709" w:type="dxa"/>
            <w:vAlign w:val="center"/>
          </w:tcPr>
          <w:p>
            <w:pPr>
              <w:spacing w:line="300" w:lineRule="exact"/>
              <w:jc w:val="center"/>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vAlign w:val="center"/>
          </w:tcPr>
          <w:p>
            <w:pPr>
              <w:spacing w:line="300" w:lineRule="exact"/>
              <w:jc w:val="lef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1531" w:type="dxa"/>
            <w:vAlign w:val="center"/>
          </w:tcPr>
          <w:p>
            <w:pPr>
              <w:spacing w:line="300" w:lineRule="exact"/>
              <w:jc w:val="left"/>
              <w:rPr>
                <w:rFonts w:ascii="方正书宋_GBK" w:eastAsia="方正书宋_GBK"/>
              </w:rPr>
            </w:pPr>
          </w:p>
        </w:tc>
        <w:tc>
          <w:tcPr>
            <w:tcW w:w="709" w:type="dxa"/>
            <w:vAlign w:val="center"/>
          </w:tcPr>
          <w:p>
            <w:pPr>
              <w:spacing w:line="300" w:lineRule="exact"/>
              <w:jc w:val="center"/>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907"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c>
          <w:tcPr>
            <w:tcW w:w="1134" w:type="dxa"/>
            <w:vAlign w:val="center"/>
          </w:tcPr>
          <w:p>
            <w:pPr>
              <w:spacing w:line="300" w:lineRule="exact"/>
              <w:jc w:val="right"/>
              <w:rPr>
                <w:rFonts w:ascii="方正书宋_GBK" w:eastAsia="方正书宋_GBK"/>
              </w:rPr>
            </w:pPr>
          </w:p>
        </w:tc>
      </w:tr>
    </w:tbl>
    <w:p>
      <w:pPr>
        <w:spacing w:line="584" w:lineRule="exact"/>
        <w:jc w:val="left"/>
        <w:outlineLvl w:val="0"/>
        <w:rPr>
          <w:rFonts w:ascii="Times New Roman" w:hAnsi="Times New Roman" w:eastAsia="仿宋_GB2312"/>
        </w:rPr>
        <w:sectPr>
          <w:footerReference r:id="rId4" w:type="default"/>
          <w:pgSz w:w="16839" w:h="11907" w:orient="landscape"/>
          <w:pgMar w:top="1474" w:right="1247" w:bottom="1418" w:left="1247" w:header="851" w:footer="992" w:gutter="0"/>
          <w:cols w:space="720" w:num="1"/>
          <w:docGrid w:type="lines" w:linePitch="312" w:charSpace="0"/>
        </w:sectPr>
      </w:pPr>
    </w:p>
    <w:p>
      <w:pPr>
        <w:autoSpaceDE w:val="0"/>
        <w:autoSpaceDN w:val="0"/>
        <w:adjustRightInd w:val="0"/>
        <w:spacing w:line="584" w:lineRule="exact"/>
        <w:ind w:firstLine="640" w:firstLineChars="200"/>
        <w:jc w:val="left"/>
        <w:rPr>
          <w:rFonts w:ascii="Times New Roman" w:hAnsi="Times New Roman" w:eastAsia="黑体"/>
          <w:sz w:val="32"/>
          <w:szCs w:val="32"/>
        </w:rPr>
      </w:pPr>
      <w:r>
        <w:rPr>
          <w:rFonts w:hint="eastAsia" w:ascii="Times New Roman" w:hAnsi="Times New Roman" w:eastAsia="黑体"/>
          <w:sz w:val="32"/>
          <w:szCs w:val="32"/>
        </w:rPr>
        <w:t>七、国有资产信息</w:t>
      </w:r>
    </w:p>
    <w:p>
      <w:pPr>
        <w:spacing w:line="600" w:lineRule="exact"/>
        <w:ind w:firstLine="640"/>
        <w:rPr>
          <w:rFonts w:ascii="Times New Roman" w:hAnsi="Times New Roman" w:eastAsia="仿宋_GB2312"/>
          <w:sz w:val="32"/>
          <w:szCs w:val="32"/>
        </w:rPr>
      </w:pPr>
      <w:r>
        <w:rPr>
          <w:rFonts w:hint="eastAsia" w:ascii="Times New Roman" w:hAnsi="Times New Roman" w:eastAsia="仿宋_GB2312"/>
          <w:sz w:val="32"/>
          <w:szCs w:val="32"/>
        </w:rPr>
        <w:t>永清县妇女联合会上年末固定资产金额为</w:t>
      </w:r>
      <w:r>
        <w:rPr>
          <w:rFonts w:ascii="Times New Roman" w:hAnsi="Times New Roman" w:eastAsia="仿宋_GB2312"/>
          <w:sz w:val="32"/>
          <w:szCs w:val="32"/>
        </w:rPr>
        <w:t>4.</w:t>
      </w:r>
      <w:r>
        <w:rPr>
          <w:rFonts w:hint="eastAsia" w:ascii="Times New Roman" w:hAnsi="Times New Roman" w:eastAsia="仿宋_GB2312"/>
          <w:sz w:val="32"/>
          <w:szCs w:val="32"/>
        </w:rPr>
        <w:t>5万元，详见下表。本年度我部门</w:t>
      </w:r>
      <w:r>
        <w:rPr>
          <w:rFonts w:hint="eastAsia" w:ascii="仿宋_GB2312" w:hAnsi="仿宋" w:eastAsia="仿宋_GB2312"/>
          <w:sz w:val="32"/>
          <w:szCs w:val="32"/>
        </w:rPr>
        <w:t>无拟购置固定资产</w:t>
      </w:r>
      <w:r>
        <w:rPr>
          <w:rFonts w:hint="eastAsia" w:ascii="Times New Roman" w:hAnsi="Times New Roman" w:eastAsia="仿宋_GB2312"/>
          <w:sz w:val="32"/>
          <w:szCs w:val="32"/>
        </w:rPr>
        <w:t>。</w:t>
      </w:r>
    </w:p>
    <w:tbl>
      <w:tblPr>
        <w:tblStyle w:val="5"/>
        <w:tblW w:w="13325" w:type="dxa"/>
        <w:tblInd w:w="93" w:type="dxa"/>
        <w:tblLayout w:type="autofit"/>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noWrap/>
            <w:vAlign w:val="center"/>
          </w:tcPr>
          <w:p>
            <w:pPr>
              <w:widowControl/>
              <w:spacing w:line="584" w:lineRule="exact"/>
              <w:jc w:val="center"/>
              <w:rPr>
                <w:rFonts w:ascii="Times New Roman" w:hAnsi="Times New Roman" w:eastAsia="仿宋_GB2312"/>
                <w:b/>
                <w:bCs/>
                <w:kern w:val="0"/>
                <w:sz w:val="32"/>
                <w:szCs w:val="32"/>
              </w:rPr>
            </w:pPr>
            <w:r>
              <w:rPr>
                <w:rFonts w:hint="eastAsia" w:ascii="Times New Roman" w:hAnsi="Times New Roman" w:eastAsia="仿宋_GB2312"/>
                <w:b/>
                <w:bCs/>
                <w:kern w:val="0"/>
                <w:sz w:val="32"/>
                <w:szCs w:val="32"/>
              </w:rPr>
              <w:t>永清县县直部门固定资产占用情况表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noWrap/>
            <w:vAlign w:val="center"/>
          </w:tcPr>
          <w:p>
            <w:pPr>
              <w:widowControl/>
              <w:spacing w:line="584" w:lineRule="exact"/>
              <w:jc w:val="left"/>
              <w:rPr>
                <w:rFonts w:ascii="Times New Roman" w:hAnsi="Times New Roman" w:eastAsia="仿宋_GB2312"/>
                <w:kern w:val="0"/>
                <w:sz w:val="22"/>
              </w:rPr>
            </w:pPr>
            <w:r>
              <w:rPr>
                <w:rFonts w:hint="eastAsia" w:ascii="Times New Roman" w:hAnsi="Times New Roman" w:eastAsia="仿宋_GB2312"/>
                <w:kern w:val="0"/>
                <w:sz w:val="22"/>
              </w:rPr>
              <w:t>编制部门：永清县妇女联合会</w:t>
            </w:r>
          </w:p>
        </w:tc>
        <w:tc>
          <w:tcPr>
            <w:tcW w:w="5103" w:type="dxa"/>
            <w:tcBorders>
              <w:top w:val="nil"/>
              <w:left w:val="nil"/>
              <w:bottom w:val="nil"/>
              <w:right w:val="nil"/>
            </w:tcBorders>
            <w:noWrap/>
            <w:vAlign w:val="center"/>
          </w:tcPr>
          <w:p>
            <w:pPr>
              <w:widowControl/>
              <w:spacing w:line="584" w:lineRule="exact"/>
              <w:jc w:val="left"/>
              <w:rPr>
                <w:rFonts w:ascii="Times New Roman" w:hAnsi="Times New Roman" w:eastAsia="仿宋_GB2312"/>
                <w:kern w:val="0"/>
                <w:sz w:val="22"/>
              </w:rPr>
            </w:pPr>
            <w:r>
              <w:rPr>
                <w:rFonts w:hint="eastAsia" w:ascii="Times New Roman" w:hAnsi="Times New Roman" w:eastAsia="仿宋_GB2312"/>
                <w:kern w:val="0"/>
                <w:sz w:val="22"/>
              </w:rPr>
              <w:t>截止时间：</w:t>
            </w:r>
            <w:r>
              <w:rPr>
                <w:rFonts w:ascii="Times New Roman" w:hAnsi="Times New Roman" w:eastAsia="仿宋_GB2312"/>
                <w:kern w:val="0"/>
                <w:sz w:val="22"/>
              </w:rPr>
              <w:t>202</w:t>
            </w:r>
            <w:r>
              <w:rPr>
                <w:rFonts w:hint="eastAsia" w:ascii="Times New Roman" w:hAnsi="Times New Roman" w:eastAsia="仿宋_GB2312"/>
                <w:kern w:val="0"/>
                <w:sz w:val="22"/>
                <w:lang w:val="en-US" w:eastAsia="zh-CN"/>
              </w:rPr>
              <w:t>1</w:t>
            </w:r>
            <w:r>
              <w:rPr>
                <w:rFonts w:hint="eastAsia" w:ascii="Times New Roman" w:hAnsi="Times New Roman" w:eastAsia="仿宋_GB2312"/>
                <w:kern w:val="0"/>
                <w:sz w:val="22"/>
              </w:rPr>
              <w:t>年</w:t>
            </w:r>
            <w:r>
              <w:rPr>
                <w:rFonts w:ascii="Times New Roman" w:hAnsi="Times New Roman" w:eastAsia="仿宋_GB2312"/>
                <w:kern w:val="0"/>
                <w:sz w:val="22"/>
              </w:rPr>
              <w:t>12</w:t>
            </w:r>
            <w:r>
              <w:rPr>
                <w:rFonts w:hint="eastAsia" w:ascii="Times New Roman" w:hAnsi="Times New Roman" w:eastAsia="仿宋_GB2312"/>
                <w:kern w:val="0"/>
                <w:sz w:val="22"/>
              </w:rPr>
              <w:t>月</w:t>
            </w:r>
            <w:r>
              <w:rPr>
                <w:rFonts w:ascii="Times New Roman" w:hAnsi="Times New Roman" w:eastAsia="仿宋_GB2312"/>
                <w:kern w:val="0"/>
                <w:sz w:val="22"/>
              </w:rPr>
              <w:t>31</w:t>
            </w:r>
            <w:r>
              <w:rPr>
                <w:rFonts w:hint="eastAsia" w:ascii="Times New Roman" w:hAnsi="Times New Roman" w:eastAsia="仿宋_GB2312"/>
                <w:kern w:val="0"/>
                <w:sz w:val="22"/>
              </w:rPr>
              <w:t>日</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b/>
                <w:bCs/>
                <w:kern w:val="0"/>
                <w:sz w:val="22"/>
              </w:rPr>
            </w:pPr>
            <w:r>
              <w:rPr>
                <w:rFonts w:hint="eastAsia" w:ascii="Times New Roman" w:hAnsi="Times New Roman" w:eastAsia="仿宋_GB2312"/>
                <w:b/>
                <w:bCs/>
                <w:kern w:val="0"/>
                <w:sz w:val="22"/>
              </w:rPr>
              <w:t>项目</w:t>
            </w:r>
          </w:p>
        </w:tc>
        <w:tc>
          <w:tcPr>
            <w:tcW w:w="3155" w:type="dxa"/>
            <w:tcBorders>
              <w:top w:val="single" w:color="auto" w:sz="4" w:space="0"/>
              <w:left w:val="nil"/>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b/>
                <w:bCs/>
                <w:kern w:val="0"/>
                <w:sz w:val="22"/>
              </w:rPr>
            </w:pPr>
            <w:r>
              <w:rPr>
                <w:rFonts w:hint="eastAsia" w:ascii="Times New Roman" w:hAnsi="Times New Roman" w:eastAsia="仿宋_GB2312"/>
                <w:b/>
                <w:bCs/>
                <w:kern w:val="0"/>
                <w:sz w:val="22"/>
              </w:rPr>
              <w:t>数量</w:t>
            </w:r>
          </w:p>
        </w:tc>
        <w:tc>
          <w:tcPr>
            <w:tcW w:w="5103" w:type="dxa"/>
            <w:tcBorders>
              <w:top w:val="single" w:color="auto" w:sz="4" w:space="0"/>
              <w:left w:val="nil"/>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b/>
                <w:bCs/>
                <w:kern w:val="0"/>
                <w:sz w:val="22"/>
              </w:rPr>
            </w:pPr>
            <w:r>
              <w:rPr>
                <w:rFonts w:hint="eastAsia" w:ascii="Times New Roman" w:hAnsi="Times New Roman" w:eastAsia="仿宋_GB2312"/>
                <w:b/>
                <w:bCs/>
                <w:kern w:val="0"/>
                <w:sz w:val="22"/>
              </w:rPr>
              <w:t>价值（金额单位：万元）</w:t>
            </w:r>
          </w:p>
        </w:tc>
      </w:tr>
      <w:tr>
        <w:tblPrEx>
          <w:tblCellMar>
            <w:top w:w="0" w:type="dxa"/>
            <w:left w:w="108" w:type="dxa"/>
            <w:bottom w:w="0" w:type="dxa"/>
            <w:right w:w="108" w:type="dxa"/>
          </w:tblCellMar>
        </w:tblPrEx>
        <w:trPr>
          <w:trHeight w:val="654" w:hRule="atLeas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kern w:val="0"/>
                <w:sz w:val="22"/>
              </w:rPr>
            </w:pPr>
            <w:r>
              <w:rPr>
                <w:rFonts w:hint="eastAsia" w:ascii="Times New Roman" w:hAnsi="Times New Roman" w:eastAsia="仿宋_GB2312"/>
                <w:kern w:val="0"/>
                <w:sz w:val="22"/>
              </w:rPr>
              <w:t>资产总额</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r>
              <w:rPr>
                <w:rFonts w:ascii="Times New Roman" w:hAnsi="Times New Roman" w:eastAsia="仿宋_GB2312"/>
                <w:sz w:val="22"/>
              </w:rPr>
              <w:t>——</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hint="default" w:ascii="Times New Roman" w:hAnsi="Times New Roman" w:eastAsia="仿宋_GB2312"/>
                <w:sz w:val="22"/>
                <w:lang w:val="en-US" w:eastAsia="zh-CN"/>
              </w:rPr>
            </w:pPr>
            <w:r>
              <w:rPr>
                <w:rFonts w:hint="eastAsia" w:ascii="Times New Roman" w:hAnsi="Times New Roman" w:eastAsia="仿宋_GB2312"/>
                <w:sz w:val="22"/>
                <w:lang w:val="en-US" w:eastAsia="zh-CN"/>
              </w:rPr>
              <w:t>4.5</w:t>
            </w:r>
          </w:p>
        </w:tc>
      </w:tr>
      <w:tr>
        <w:tblPrEx>
          <w:tblCellMar>
            <w:top w:w="0" w:type="dxa"/>
            <w:left w:w="108" w:type="dxa"/>
            <w:bottom w:w="0" w:type="dxa"/>
            <w:right w:w="108" w:type="dxa"/>
          </w:tblCellMar>
        </w:tblPrEx>
        <w:trPr>
          <w:trHeight w:val="654" w:hRule="atLeas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kern w:val="0"/>
                <w:sz w:val="22"/>
              </w:rPr>
            </w:pPr>
            <w:r>
              <w:rPr>
                <w:rFonts w:ascii="Times New Roman" w:hAnsi="Times New Roman" w:eastAsia="仿宋_GB2312"/>
                <w:kern w:val="0"/>
                <w:sz w:val="22"/>
              </w:rPr>
              <w:t>1</w:t>
            </w:r>
            <w:r>
              <w:rPr>
                <w:rFonts w:hint="eastAsia" w:ascii="Times New Roman" w:hAnsi="Times New Roman" w:eastAsia="仿宋_GB2312"/>
                <w:kern w:val="0"/>
                <w:sz w:val="22"/>
              </w:rPr>
              <w:t>、房屋（平方米）</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p>
        </w:tc>
      </w:tr>
      <w:tr>
        <w:tblPrEx>
          <w:tblCellMar>
            <w:top w:w="0" w:type="dxa"/>
            <w:left w:w="108" w:type="dxa"/>
            <w:bottom w:w="0" w:type="dxa"/>
            <w:right w:w="108" w:type="dxa"/>
          </w:tblCellMar>
        </w:tblPrEx>
        <w:trPr>
          <w:trHeight w:val="654" w:hRule="atLeas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kern w:val="0"/>
                <w:sz w:val="22"/>
              </w:rPr>
            </w:pPr>
            <w:r>
              <w:rPr>
                <w:rFonts w:hint="eastAsia" w:ascii="Times New Roman" w:hAnsi="Times New Roman" w:eastAsia="仿宋_GB2312"/>
                <w:kern w:val="0"/>
                <w:sz w:val="22"/>
              </w:rPr>
              <w:t>其中：办公用房（平方米）</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p>
        </w:tc>
      </w:tr>
      <w:tr>
        <w:tblPrEx>
          <w:tblCellMar>
            <w:top w:w="0" w:type="dxa"/>
            <w:left w:w="108" w:type="dxa"/>
            <w:bottom w:w="0" w:type="dxa"/>
            <w:right w:w="108" w:type="dxa"/>
          </w:tblCellMar>
        </w:tblPrEx>
        <w:trPr>
          <w:trHeight w:val="654" w:hRule="atLeas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kern w:val="0"/>
                <w:sz w:val="22"/>
              </w:rPr>
            </w:pPr>
            <w:r>
              <w:rPr>
                <w:rFonts w:ascii="Times New Roman" w:hAnsi="Times New Roman" w:eastAsia="仿宋_GB2312"/>
                <w:kern w:val="0"/>
                <w:sz w:val="22"/>
              </w:rPr>
              <w:t>2</w:t>
            </w:r>
            <w:r>
              <w:rPr>
                <w:rFonts w:hint="eastAsia" w:ascii="Times New Roman" w:hAnsi="Times New Roman" w:eastAsia="仿宋_GB2312"/>
                <w:kern w:val="0"/>
                <w:sz w:val="22"/>
              </w:rPr>
              <w:t>、车辆（台、辆）</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p>
        </w:tc>
      </w:tr>
      <w:tr>
        <w:tblPrEx>
          <w:tblCellMar>
            <w:top w:w="0" w:type="dxa"/>
            <w:left w:w="108" w:type="dxa"/>
            <w:bottom w:w="0" w:type="dxa"/>
            <w:right w:w="108" w:type="dxa"/>
          </w:tblCellMar>
        </w:tblPrEx>
        <w:trPr>
          <w:trHeight w:val="654" w:hRule="atLeast"/>
        </w:trPr>
        <w:tc>
          <w:tcPr>
            <w:tcW w:w="5224" w:type="dxa"/>
            <w:tcBorders>
              <w:top w:val="nil"/>
              <w:left w:val="single" w:color="auto" w:sz="4" w:space="0"/>
              <w:bottom w:val="single" w:color="auto" w:sz="4" w:space="0"/>
              <w:right w:val="single" w:color="auto" w:sz="4" w:space="0"/>
            </w:tcBorders>
            <w:vAlign w:val="center"/>
          </w:tcPr>
          <w:p>
            <w:pPr>
              <w:widowControl/>
              <w:spacing w:line="584" w:lineRule="exact"/>
              <w:jc w:val="center"/>
              <w:rPr>
                <w:rFonts w:ascii="Times New Roman" w:hAnsi="Times New Roman" w:eastAsia="仿宋_GB2312"/>
                <w:kern w:val="0"/>
                <w:sz w:val="22"/>
              </w:rPr>
            </w:pPr>
            <w:r>
              <w:rPr>
                <w:rFonts w:ascii="Times New Roman" w:hAnsi="Times New Roman" w:eastAsia="仿宋_GB2312"/>
                <w:kern w:val="0"/>
                <w:sz w:val="22"/>
              </w:rPr>
              <w:t>3</w:t>
            </w:r>
            <w:r>
              <w:rPr>
                <w:rFonts w:hint="eastAsia" w:ascii="Times New Roman" w:hAnsi="Times New Roman" w:eastAsia="仿宋_GB2312"/>
                <w:kern w:val="0"/>
                <w:sz w:val="22"/>
              </w:rPr>
              <w:t>、单价在</w:t>
            </w:r>
            <w:r>
              <w:rPr>
                <w:rFonts w:ascii="Times New Roman" w:hAnsi="Times New Roman" w:eastAsia="仿宋_GB2312"/>
                <w:kern w:val="0"/>
                <w:sz w:val="22"/>
              </w:rPr>
              <w:t>20</w:t>
            </w:r>
            <w:r>
              <w:rPr>
                <w:rFonts w:hint="eastAsia" w:ascii="Times New Roman" w:hAnsi="Times New Roman" w:eastAsia="仿宋_GB2312"/>
                <w:kern w:val="0"/>
                <w:sz w:val="22"/>
              </w:rPr>
              <w:t>万元以上的设备</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p>
        </w:tc>
      </w:tr>
      <w:tr>
        <w:tblPrEx>
          <w:tblCellMar>
            <w:top w:w="0" w:type="dxa"/>
            <w:left w:w="108" w:type="dxa"/>
            <w:bottom w:w="0" w:type="dxa"/>
            <w:right w:w="108" w:type="dxa"/>
          </w:tblCellMar>
        </w:tblPrEx>
        <w:trPr>
          <w:trHeight w:val="654" w:hRule="atLeas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仿宋_GB2312"/>
                <w:kern w:val="0"/>
                <w:sz w:val="22"/>
              </w:rPr>
            </w:pPr>
            <w:r>
              <w:rPr>
                <w:rFonts w:ascii="Times New Roman" w:hAnsi="Times New Roman" w:eastAsia="仿宋_GB2312"/>
                <w:kern w:val="0"/>
                <w:sz w:val="22"/>
              </w:rPr>
              <w:t>4</w:t>
            </w:r>
            <w:r>
              <w:rPr>
                <w:rFonts w:hint="eastAsia" w:ascii="Times New Roman" w:hAnsi="Times New Roman" w:eastAsia="仿宋_GB2312"/>
                <w:kern w:val="0"/>
                <w:sz w:val="22"/>
              </w:rPr>
              <w:t>、其他固定资产</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仿宋_GB2312"/>
                <w:sz w:val="22"/>
              </w:rPr>
            </w:pPr>
            <w:r>
              <w:rPr>
                <w:rFonts w:ascii="Times New Roman" w:hAnsi="Times New Roman" w:eastAsia="仿宋_GB2312"/>
                <w:sz w:val="22"/>
              </w:rPr>
              <w:t>4.5</w:t>
            </w:r>
          </w:p>
        </w:tc>
      </w:tr>
    </w:tbl>
    <w:p>
      <w:pPr>
        <w:autoSpaceDE w:val="0"/>
        <w:autoSpaceDN w:val="0"/>
        <w:adjustRightInd w:val="0"/>
        <w:spacing w:line="584" w:lineRule="exact"/>
        <w:ind w:firstLine="640" w:firstLineChars="200"/>
        <w:jc w:val="left"/>
        <w:rPr>
          <w:rFonts w:ascii="Times New Roman" w:hAnsi="Times New Roman" w:eastAsia="黑体"/>
          <w:sz w:val="32"/>
          <w:szCs w:val="32"/>
        </w:rPr>
      </w:pPr>
      <w:r>
        <w:rPr>
          <w:rFonts w:hint="eastAsia" w:ascii="Times New Roman" w:hAnsi="Times New Roman" w:eastAsia="黑体"/>
          <w:sz w:val="32"/>
          <w:szCs w:val="32"/>
        </w:rPr>
        <w:t>八、名词解释</w:t>
      </w:r>
    </w:p>
    <w:p>
      <w:pPr>
        <w:tabs>
          <w:tab w:val="left" w:pos="11490"/>
        </w:tabs>
        <w:spacing w:line="584"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1</w:t>
      </w:r>
      <w:r>
        <w:rPr>
          <w:rFonts w:hint="eastAsia" w:ascii="Times New Roman" w:hAnsi="Times New Roman" w:eastAsia="仿宋_GB2312"/>
          <w:b/>
          <w:sz w:val="32"/>
          <w:szCs w:val="32"/>
        </w:rPr>
        <w:t>、一般公共预算拨款收入：</w:t>
      </w:r>
      <w:r>
        <w:rPr>
          <w:rFonts w:hint="eastAsia" w:ascii="Times New Roman" w:hAnsi="Times New Roman" w:eastAsia="仿宋_GB2312"/>
          <w:sz w:val="32"/>
          <w:szCs w:val="32"/>
        </w:rPr>
        <w:t>指县级财政当年拨付的资金。</w:t>
      </w:r>
    </w:p>
    <w:p>
      <w:pPr>
        <w:tabs>
          <w:tab w:val="left" w:pos="11490"/>
        </w:tabs>
        <w:spacing w:line="584"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2</w:t>
      </w:r>
      <w:r>
        <w:rPr>
          <w:rFonts w:hint="eastAsia" w:ascii="Times New Roman" w:hAnsi="Times New Roman" w:eastAsia="仿宋_GB2312"/>
          <w:b/>
          <w:sz w:val="32"/>
          <w:szCs w:val="32"/>
        </w:rPr>
        <w:t>、事业收入：</w:t>
      </w:r>
      <w:r>
        <w:rPr>
          <w:rFonts w:hint="eastAsia" w:ascii="Times New Roman" w:hAnsi="Times New Roman" w:eastAsia="仿宋_GB2312"/>
          <w:sz w:val="32"/>
          <w:szCs w:val="32"/>
        </w:rPr>
        <w:t>指事业单位开展专业业务活动及辅助活动所取得的收入。</w:t>
      </w:r>
    </w:p>
    <w:p>
      <w:pPr>
        <w:tabs>
          <w:tab w:val="left" w:pos="11490"/>
        </w:tabs>
        <w:spacing w:line="584"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3</w:t>
      </w:r>
      <w:r>
        <w:rPr>
          <w:rFonts w:hint="eastAsia" w:ascii="Times New Roman" w:hAnsi="Times New Roman" w:eastAsia="仿宋_GB2312"/>
          <w:b/>
          <w:sz w:val="32"/>
          <w:szCs w:val="32"/>
        </w:rPr>
        <w:t>、其他收入：</w:t>
      </w:r>
      <w:r>
        <w:rPr>
          <w:rFonts w:hint="eastAsia" w:ascii="Times New Roman" w:hAnsi="Times New Roman" w:eastAsia="仿宋_GB2312"/>
          <w:sz w:val="32"/>
          <w:szCs w:val="32"/>
        </w:rPr>
        <w:t>指除</w:t>
      </w:r>
      <w:r>
        <w:rPr>
          <w:rFonts w:ascii="Times New Roman" w:hAnsi="Times New Roman" w:eastAsia="仿宋_GB2312"/>
          <w:sz w:val="32"/>
          <w:szCs w:val="32"/>
        </w:rPr>
        <w:t>“</w:t>
      </w:r>
      <w:r>
        <w:rPr>
          <w:rFonts w:hint="eastAsia" w:ascii="Times New Roman" w:hAnsi="Times New Roman" w:eastAsia="仿宋_GB2312"/>
          <w:sz w:val="32"/>
          <w:szCs w:val="32"/>
        </w:rPr>
        <w:t>一般公共预算拨款收入</w:t>
      </w:r>
      <w:r>
        <w:rPr>
          <w:rFonts w:ascii="Times New Roman" w:hAnsi="Times New Roman" w:eastAsia="仿宋_GB2312"/>
          <w:sz w:val="32"/>
          <w:szCs w:val="32"/>
        </w:rPr>
        <w:t>”</w:t>
      </w:r>
      <w:r>
        <w:rPr>
          <w:rFonts w:hint="eastAsia" w:ascii="Times New Roman" w:hAnsi="Times New Roman" w:eastAsia="仿宋_GB2312"/>
          <w:sz w:val="32"/>
          <w:szCs w:val="32"/>
        </w:rPr>
        <w:t>、</w:t>
      </w:r>
      <w:r>
        <w:rPr>
          <w:rFonts w:ascii="Times New Roman" w:hAnsi="Times New Roman" w:eastAsia="仿宋_GB2312"/>
          <w:sz w:val="32"/>
          <w:szCs w:val="32"/>
        </w:rPr>
        <w:t>“</w:t>
      </w:r>
      <w:r>
        <w:rPr>
          <w:rFonts w:hint="eastAsia" w:ascii="Times New Roman" w:hAnsi="Times New Roman" w:eastAsia="仿宋_GB2312"/>
          <w:sz w:val="32"/>
          <w:szCs w:val="32"/>
        </w:rPr>
        <w:t>事业收入</w:t>
      </w:r>
      <w:r>
        <w:rPr>
          <w:rFonts w:ascii="Times New Roman" w:hAnsi="Times New Roman" w:eastAsia="仿宋_GB2312"/>
          <w:sz w:val="32"/>
          <w:szCs w:val="32"/>
        </w:rPr>
        <w:t>”</w:t>
      </w:r>
      <w:r>
        <w:rPr>
          <w:rFonts w:hint="eastAsia" w:ascii="Times New Roman" w:hAnsi="Times New Roman" w:eastAsia="仿宋_GB2312"/>
          <w:sz w:val="32"/>
          <w:szCs w:val="32"/>
        </w:rPr>
        <w:t>等以外的收入。主要是按规定动用的租房收入、存款利息收入等。</w:t>
      </w:r>
    </w:p>
    <w:p>
      <w:pPr>
        <w:tabs>
          <w:tab w:val="left" w:pos="11490"/>
        </w:tabs>
        <w:spacing w:line="584"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4</w:t>
      </w:r>
      <w:r>
        <w:rPr>
          <w:rFonts w:hint="eastAsia" w:ascii="Times New Roman" w:hAnsi="Times New Roman" w:eastAsia="仿宋_GB2312"/>
          <w:b/>
          <w:sz w:val="32"/>
          <w:szCs w:val="32"/>
        </w:rPr>
        <w:t>、基本支出：</w:t>
      </w:r>
      <w:r>
        <w:rPr>
          <w:rFonts w:hint="eastAsia" w:ascii="Times New Roman" w:hAnsi="Times New Roman" w:eastAsia="仿宋_GB2312"/>
          <w:sz w:val="32"/>
          <w:szCs w:val="32"/>
        </w:rPr>
        <w:t>指为保障机构正常运转、完成日常工作任务而发生的人员支出和公用支出。</w:t>
      </w:r>
    </w:p>
    <w:p>
      <w:pPr>
        <w:tabs>
          <w:tab w:val="left" w:pos="11490"/>
        </w:tabs>
        <w:spacing w:line="584"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5</w:t>
      </w:r>
      <w:r>
        <w:rPr>
          <w:rFonts w:hint="eastAsia" w:ascii="Times New Roman" w:hAnsi="Times New Roman" w:eastAsia="仿宋_GB2312"/>
          <w:b/>
          <w:sz w:val="32"/>
          <w:szCs w:val="32"/>
        </w:rPr>
        <w:t>、项目支出：</w:t>
      </w:r>
      <w:r>
        <w:rPr>
          <w:rFonts w:hint="eastAsia" w:ascii="Times New Roman" w:hAnsi="Times New Roman" w:eastAsia="仿宋_GB2312"/>
          <w:sz w:val="32"/>
          <w:szCs w:val="32"/>
        </w:rPr>
        <w:t>指在基本支出之外为完成特定行政任务和事业发展目标所发生的支出。</w:t>
      </w:r>
    </w:p>
    <w:p>
      <w:pPr>
        <w:tabs>
          <w:tab w:val="left" w:pos="11490"/>
        </w:tabs>
        <w:spacing w:line="584"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6</w:t>
      </w:r>
      <w:r>
        <w:rPr>
          <w:rFonts w:hint="eastAsia" w:ascii="Times New Roman" w:hAnsi="Times New Roman" w:eastAsia="仿宋_GB2312"/>
          <w:b/>
          <w:sz w:val="32"/>
          <w:szCs w:val="32"/>
        </w:rPr>
        <w:t>、上缴上级支出：</w:t>
      </w:r>
      <w:r>
        <w:rPr>
          <w:rFonts w:hint="eastAsia" w:ascii="Times New Roman" w:hAnsi="Times New Roman" w:eastAsia="仿宋_GB2312"/>
          <w:sz w:val="32"/>
          <w:szCs w:val="32"/>
        </w:rPr>
        <w:t>指下级单位上缴上级的支出。</w:t>
      </w:r>
    </w:p>
    <w:p>
      <w:pPr>
        <w:tabs>
          <w:tab w:val="left" w:pos="11490"/>
        </w:tabs>
        <w:spacing w:line="584"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7</w:t>
      </w:r>
      <w:r>
        <w:rPr>
          <w:rFonts w:hint="eastAsia" w:ascii="Times New Roman" w:hAnsi="Times New Roman" w:eastAsia="仿宋_GB2312"/>
          <w:b/>
          <w:sz w:val="32"/>
          <w:szCs w:val="32"/>
        </w:rPr>
        <w:t>、</w:t>
      </w:r>
      <w:r>
        <w:rPr>
          <w:rFonts w:ascii="Times New Roman" w:hAnsi="Times New Roman" w:eastAsia="仿宋_GB2312"/>
          <w:b/>
          <w:sz w:val="32"/>
          <w:szCs w:val="32"/>
        </w:rPr>
        <w:t>“</w:t>
      </w:r>
      <w:r>
        <w:rPr>
          <w:rFonts w:hint="eastAsia" w:ascii="Times New Roman" w:hAnsi="Times New Roman" w:eastAsia="仿宋_GB2312"/>
          <w:b/>
          <w:sz w:val="32"/>
          <w:szCs w:val="32"/>
        </w:rPr>
        <w:t>三公</w:t>
      </w:r>
      <w:r>
        <w:rPr>
          <w:rFonts w:ascii="Times New Roman" w:hAnsi="Times New Roman" w:eastAsia="仿宋_GB2312"/>
          <w:b/>
          <w:sz w:val="32"/>
          <w:szCs w:val="32"/>
        </w:rPr>
        <w:t>”</w:t>
      </w:r>
      <w:r>
        <w:rPr>
          <w:rFonts w:hint="eastAsia" w:ascii="Times New Roman" w:hAnsi="Times New Roman" w:eastAsia="仿宋_GB2312"/>
          <w:b/>
          <w:sz w:val="32"/>
          <w:szCs w:val="32"/>
        </w:rPr>
        <w:t>经费：</w:t>
      </w:r>
      <w:r>
        <w:rPr>
          <w:rFonts w:hint="eastAsia" w:ascii="Times New Roman" w:hAnsi="Times New Roman" w:eastAsia="仿宋_GB2312"/>
          <w:sz w:val="32"/>
          <w:szCs w:val="32"/>
        </w:rPr>
        <w:t>纳入县级财政预算管理的</w:t>
      </w:r>
      <w:r>
        <w:rPr>
          <w:rFonts w:ascii="Times New Roman" w:hAnsi="Times New Roman" w:eastAsia="仿宋_GB2312"/>
          <w:sz w:val="32"/>
          <w:szCs w:val="32"/>
        </w:rPr>
        <w:t>“</w:t>
      </w:r>
      <w:r>
        <w:rPr>
          <w:rFonts w:hint="eastAsia" w:ascii="Times New Roman" w:hAnsi="Times New Roman" w:eastAsia="仿宋_GB2312"/>
          <w:sz w:val="32"/>
          <w:szCs w:val="32"/>
        </w:rPr>
        <w:t>三公</w:t>
      </w:r>
      <w:r>
        <w:rPr>
          <w:rFonts w:ascii="Times New Roman" w:hAnsi="Times New Roman" w:eastAsia="仿宋_GB2312"/>
          <w:sz w:val="32"/>
          <w:szCs w:val="32"/>
        </w:rPr>
        <w:t>”</w:t>
      </w:r>
      <w:r>
        <w:rPr>
          <w:rFonts w:hint="eastAsia" w:ascii="Times New Roman" w:hAnsi="Times New Roman" w:eastAsia="仿宋_GB2312"/>
          <w:sz w:val="32"/>
          <w:szCs w:val="32"/>
        </w:rPr>
        <w:t>经费，是指县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8</w:t>
      </w:r>
      <w:r>
        <w:rPr>
          <w:rFonts w:hint="eastAsia" w:ascii="Times New Roman" w:hAnsi="Times New Roman" w:eastAsia="仿宋_GB2312"/>
          <w:b/>
          <w:sz w:val="32"/>
          <w:szCs w:val="32"/>
        </w:rPr>
        <w:t>、机关运行费：</w:t>
      </w:r>
      <w:r>
        <w:rPr>
          <w:rFonts w:hint="eastAsia" w:ascii="Times New Roman" w:hAnsi="Times New Roman" w:eastAsia="仿宋_GB2312"/>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9</w:t>
      </w:r>
      <w:r>
        <w:rPr>
          <w:rFonts w:hint="eastAsia" w:ascii="Times New Roman" w:hAnsi="Times New Roman" w:eastAsia="仿宋_GB2312"/>
          <w:b/>
          <w:sz w:val="32"/>
          <w:szCs w:val="32"/>
        </w:rPr>
        <w:t>、上年结转：</w:t>
      </w:r>
      <w:r>
        <w:rPr>
          <w:rFonts w:hint="eastAsia" w:ascii="Times New Roman" w:hAnsi="Times New Roman" w:eastAsia="仿宋_GB2312"/>
          <w:sz w:val="32"/>
          <w:szCs w:val="32"/>
        </w:rPr>
        <w:t>指以前年度尚未完成、结转到本年仍按原规定用途继续使用的资金。</w:t>
      </w:r>
    </w:p>
    <w:p>
      <w:pPr>
        <w:tabs>
          <w:tab w:val="left" w:pos="11490"/>
        </w:tabs>
        <w:spacing w:line="584"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10</w:t>
      </w:r>
      <w:r>
        <w:rPr>
          <w:rFonts w:hint="eastAsia" w:ascii="Times New Roman" w:hAnsi="Times New Roman" w:eastAsia="仿宋_GB2312"/>
          <w:b/>
          <w:sz w:val="32"/>
          <w:szCs w:val="32"/>
        </w:rPr>
        <w:t>、事业单位经营支出：</w:t>
      </w:r>
      <w:r>
        <w:rPr>
          <w:rFonts w:hint="eastAsia" w:ascii="Times New Roman" w:hAnsi="Times New Roman" w:eastAsia="仿宋_GB2312"/>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sz w:val="32"/>
          <w:szCs w:val="32"/>
        </w:rPr>
      </w:pPr>
      <w:r>
        <w:rPr>
          <w:rFonts w:hint="eastAsia" w:ascii="Times New Roman" w:hAnsi="Times New Roman" w:eastAsia="黑体"/>
          <w:sz w:val="32"/>
          <w:szCs w:val="32"/>
        </w:rPr>
        <w:t>九、其他需要说明的事项</w:t>
      </w:r>
    </w:p>
    <w:p>
      <w:pPr>
        <w:spacing w:line="584" w:lineRule="exact"/>
        <w:ind w:firstLine="640" w:firstLineChars="200"/>
      </w:pPr>
      <w:r>
        <w:rPr>
          <w:rFonts w:hint="eastAsia" w:ascii="Times New Roman" w:hAnsi="Times New Roman" w:eastAsia="仿宋_GB2312"/>
          <w:sz w:val="32"/>
          <w:szCs w:val="32"/>
        </w:rPr>
        <w:t>我部门无其他需要说明的事项。</w:t>
      </w:r>
    </w:p>
    <w:p>
      <w:pPr>
        <w:spacing w:line="584" w:lineRule="exact"/>
        <w:jc w:val="left"/>
        <w:outlineLvl w:val="0"/>
        <w:rPr>
          <w:rFonts w:ascii="Times New Roman" w:hAnsi="Times New Roman" w:eastAsia="仿宋_GB2312"/>
        </w:rPr>
        <w:sectPr>
          <w:pgSz w:w="16839" w:h="11907" w:orient="landscape"/>
          <w:pgMar w:top="1474" w:right="1247" w:bottom="1418" w:left="1247" w:header="851" w:footer="992" w:gutter="0"/>
          <w:cols w:space="720" w:num="1"/>
          <w:docGrid w:type="lines" w:linePitch="312" w:charSpace="0"/>
        </w:sectPr>
      </w:pPr>
    </w:p>
    <w:p>
      <w:pPr>
        <w:spacing w:line="584"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altName w:val="仿宋"/>
    <w:panose1 w:val="02010609030101010101"/>
    <w:charset w:val="86"/>
    <w:family w:val="modern"/>
    <w:pitch w:val="default"/>
    <w:sig w:usb0="00000000" w:usb1="00000000" w:usb2="00000010" w:usb3="00000000" w:csb0="00040000" w:csb1="00000000"/>
  </w:font>
  <w:font w:name="Arial Black">
    <w:panose1 w:val="020B0A04020102020204"/>
    <w:charset w:val="00"/>
    <w:family w:val="swiss"/>
    <w:pitch w:val="default"/>
    <w:sig w:usb0="00000287" w:usb1="00000000" w:usb2="00000000" w:usb3="00000000" w:csb0="2000009F" w:csb1="DFD70000"/>
  </w:font>
  <w:font w:name="楷体_GB2312">
    <w:altName w:val="楷体"/>
    <w:panose1 w:val="02010609030101010101"/>
    <w:charset w:val="86"/>
    <w:family w:val="modern"/>
    <w:pitch w:val="default"/>
    <w:sig w:usb0="00000000" w:usb1="00000000" w:usb2="00000010" w:usb3="00000000" w:csb0="00040000" w:csb1="00000000"/>
  </w:font>
  <w:font w:name="方正书宋_GBK">
    <w:altName w:val="微软雅黑"/>
    <w:panose1 w:val="00000000000000000000"/>
    <w:charset w:val="86"/>
    <w:family w:val="script"/>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t>-</w:t>
    </w:r>
    <w:r>
      <w:fldChar w:fldCharType="begin"/>
    </w:r>
    <w:r>
      <w:instrText xml:space="preserve">PAGE   \* MERGEFORMAT</w:instrText>
    </w:r>
    <w:r>
      <w:fldChar w:fldCharType="separate"/>
    </w:r>
    <w:r>
      <w:rPr>
        <w:lang w:val="zh-CN"/>
      </w:rPr>
      <w:t>15</w:t>
    </w:r>
    <w:r>
      <w:rPr>
        <w:lang w:val="zh-CN"/>
      </w:rPr>
      <w:fldChar w:fldCharType="end"/>
    </w:r>
    <w:r>
      <w:t>-</w:t>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883724"/>
    <w:multiLevelType w:val="singleLevel"/>
    <w:tmpl w:val="B5883724"/>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wYjcxODNiNDFlYzllZjBiMjU0Mjg4ZjY5ZjZhMGMifQ=="/>
  </w:docVars>
  <w:rsids>
    <w:rsidRoot w:val="1DD1379D"/>
    <w:rsid w:val="000C6B99"/>
    <w:rsid w:val="00123D80"/>
    <w:rsid w:val="00490389"/>
    <w:rsid w:val="01501A04"/>
    <w:rsid w:val="02ED6F21"/>
    <w:rsid w:val="0C9A15F6"/>
    <w:rsid w:val="1DD1379D"/>
    <w:rsid w:val="24950080"/>
    <w:rsid w:val="25041897"/>
    <w:rsid w:val="299A7E41"/>
    <w:rsid w:val="2A7C4380"/>
    <w:rsid w:val="2CBD7C88"/>
    <w:rsid w:val="2FEB7B02"/>
    <w:rsid w:val="31A87524"/>
    <w:rsid w:val="367479D5"/>
    <w:rsid w:val="3D923210"/>
    <w:rsid w:val="43AD7E57"/>
    <w:rsid w:val="43D45F46"/>
    <w:rsid w:val="467B0413"/>
    <w:rsid w:val="46BA7686"/>
    <w:rsid w:val="47432049"/>
    <w:rsid w:val="47676FF2"/>
    <w:rsid w:val="5334431C"/>
    <w:rsid w:val="58F070CC"/>
    <w:rsid w:val="5AB45F2A"/>
    <w:rsid w:val="5AE1402D"/>
    <w:rsid w:val="5B193401"/>
    <w:rsid w:val="5CDB2CEE"/>
    <w:rsid w:val="6CDD0A27"/>
    <w:rsid w:val="70D049D8"/>
    <w:rsid w:val="71F61B22"/>
    <w:rsid w:val="722E6BCD"/>
    <w:rsid w:val="724E52A3"/>
    <w:rsid w:val="74043457"/>
    <w:rsid w:val="77D23F80"/>
    <w:rsid w:val="798D6070"/>
    <w:rsid w:val="7AC6403B"/>
    <w:rsid w:val="7BE55E5D"/>
    <w:rsid w:val="7DB411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1"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footer"/>
    <w:basedOn w:val="1"/>
    <w:qFormat/>
    <w:uiPriority w:val="99"/>
    <w:pPr>
      <w:tabs>
        <w:tab w:val="center" w:pos="4153"/>
        <w:tab w:val="right" w:pos="8306"/>
      </w:tabs>
      <w:snapToGrid w:val="0"/>
      <w:jc w:val="left"/>
    </w:pPr>
    <w:rPr>
      <w:rFonts w:ascii="Times New Roman" w:hAnsi="Times New Roman"/>
      <w:sz w:val="18"/>
      <w:szCs w:val="18"/>
    </w:rPr>
  </w:style>
  <w:style w:type="paragraph" w:styleId="4">
    <w:name w:val="header"/>
    <w:basedOn w:val="1"/>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table" w:styleId="6">
    <w:name w:val="Table Grid"/>
    <w:qFormat/>
    <w:uiPriority w:val="1"/>
    <w:rPr>
      <w:sz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17</Pages>
  <Words>6902</Words>
  <Characters>7109</Characters>
  <Lines>56</Lines>
  <Paragraphs>15</Paragraphs>
  <TotalTime>3</TotalTime>
  <ScaleCrop>false</ScaleCrop>
  <LinksUpToDate>false</LinksUpToDate>
  <CharactersWithSpaces>7139</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2022-02-11T02:00:00Z</dcterms:created>
  <dc:creator>lenovo</dc:creator>
  <cp:lastModifiedBy>lenovo399</cp:lastModifiedBy>
  <dcterms:modified xsi:type="dcterms:W3CDTF">2024-10-30T06:58:12Z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E129F015BA654B8DA6F75787A11D3BC5_13</vt:lpwstr>
  </property>
</Properties>
</file>