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永清县永清镇中心校</w:t>
      </w:r>
      <w:r>
        <w:rPr>
          <w:rFonts w:ascii="Times New Roman" w:hAnsi="Times New Roman" w:eastAsia="方正小标宋简体"/>
          <w:sz w:val="44"/>
          <w:szCs w:val="44"/>
        </w:rPr>
        <w:t>2023</w:t>
      </w:r>
      <w:r>
        <w:rPr>
          <w:rFonts w:hint="eastAsia" w:ascii="Times New Roman" w:hAnsi="Times New Roman" w:eastAsia="方正小标宋简体"/>
          <w:sz w:val="44"/>
          <w:szCs w:val="44"/>
        </w:rPr>
        <w:t>年</w:t>
      </w:r>
      <w:r>
        <w:rPr>
          <w:rFonts w:hint="eastAsia" w:ascii="Times New Roman" w:hAnsi="Times New Roman" w:eastAsia="方正小标宋简体"/>
          <w:sz w:val="44"/>
          <w:szCs w:val="44"/>
          <w:lang w:eastAsia="zh-CN"/>
        </w:rPr>
        <w:t>单位</w:t>
      </w:r>
      <w:r>
        <w:rPr>
          <w:rFonts w:hint="eastAsia" w:ascii="Times New Roman" w:hAnsi="Times New Roman" w:eastAsia="方正小标宋简体"/>
          <w:sz w:val="44"/>
          <w:szCs w:val="44"/>
        </w:rPr>
        <w:t>预算信息公开情况说明</w:t>
      </w:r>
    </w:p>
    <w:p>
      <w:pPr>
        <w:spacing w:line="584" w:lineRule="exact"/>
        <w:ind w:firstLine="880" w:firstLineChars="200"/>
        <w:jc w:val="center"/>
        <w:rPr>
          <w:rFonts w:ascii="Times New Roman" w:hAnsi="Times New Roman" w:eastAsia="Times New Roman"/>
          <w:sz w:val="44"/>
          <w:szCs w:val="44"/>
        </w:rPr>
      </w:pPr>
    </w:p>
    <w:p>
      <w:pPr>
        <w:spacing w:line="584" w:lineRule="exact"/>
        <w:ind w:firstLine="640" w:firstLineChars="200"/>
        <w:rPr>
          <w:rFonts w:ascii="仿宋" w:hAnsi="仿宋" w:eastAsia="仿宋"/>
          <w:sz w:val="32"/>
          <w:szCs w:val="32"/>
        </w:rPr>
      </w:pPr>
      <w:r>
        <w:rPr>
          <w:rFonts w:hint="eastAsia" w:ascii="仿宋" w:hAnsi="仿宋" w:eastAsia="仿宋"/>
          <w:sz w:val="32"/>
          <w:szCs w:val="32"/>
        </w:rPr>
        <w:t>按照《中华人民共和国预算法》、《中华人民共和国预算法实施条例》、《地方预决算公开操作规程》和《河北省省级预算公开办法》规定，现将永清县永清镇中心校</w:t>
      </w:r>
      <w:r>
        <w:rPr>
          <w:rFonts w:ascii="仿宋" w:hAnsi="仿宋" w:eastAsia="仿宋"/>
          <w:sz w:val="32"/>
          <w:szCs w:val="32"/>
        </w:rPr>
        <w:t>2023</w:t>
      </w:r>
      <w:r>
        <w:rPr>
          <w:rFonts w:hint="eastAsia" w:ascii="仿宋" w:hAnsi="仿宋" w:eastAsia="仿宋"/>
          <w:sz w:val="32"/>
          <w:szCs w:val="32"/>
        </w:rPr>
        <w:t>年</w:t>
      </w:r>
      <w:r>
        <w:rPr>
          <w:rFonts w:hint="eastAsia" w:ascii="仿宋" w:hAnsi="仿宋" w:eastAsia="仿宋"/>
          <w:sz w:val="32"/>
          <w:szCs w:val="32"/>
          <w:lang w:eastAsia="zh-CN"/>
        </w:rPr>
        <w:t>单位</w:t>
      </w:r>
      <w:r>
        <w:rPr>
          <w:rFonts w:hint="eastAsia" w:ascii="仿宋" w:hAnsi="仿宋" w:eastAsia="仿宋"/>
          <w:sz w:val="32"/>
          <w:szCs w:val="32"/>
        </w:rPr>
        <w:t>预算公开如下：</w:t>
      </w:r>
    </w:p>
    <w:p>
      <w:pPr>
        <w:spacing w:line="584" w:lineRule="exact"/>
        <w:ind w:firstLine="640" w:firstLineChars="200"/>
        <w:rPr>
          <w:rFonts w:ascii="Times New Roman" w:hAnsi="Times New Roman" w:eastAsia="黑体"/>
          <w:sz w:val="32"/>
          <w:szCs w:val="32"/>
        </w:rPr>
      </w:pPr>
      <w:r>
        <w:rPr>
          <w:rFonts w:hint="eastAsia" w:ascii="Times New Roman" w:hAnsi="黑体" w:eastAsia="黑体"/>
          <w:sz w:val="32"/>
          <w:szCs w:val="32"/>
        </w:rPr>
        <w:t>一、</w:t>
      </w:r>
      <w:r>
        <w:rPr>
          <w:rFonts w:hint="eastAsia" w:ascii="Times New Roman" w:hAnsi="黑体" w:eastAsia="黑体"/>
          <w:sz w:val="32"/>
          <w:szCs w:val="32"/>
          <w:lang w:eastAsia="zh-CN"/>
        </w:rPr>
        <w:t>单位</w:t>
      </w:r>
      <w:r>
        <w:rPr>
          <w:rFonts w:hint="eastAsia" w:ascii="Times New Roman" w:hAnsi="黑体" w:eastAsia="黑体"/>
          <w:sz w:val="32"/>
          <w:szCs w:val="32"/>
        </w:rPr>
        <w:t>职责及机构设置情况</w:t>
      </w:r>
    </w:p>
    <w:p>
      <w:pPr>
        <w:spacing w:line="584" w:lineRule="exact"/>
        <w:ind w:firstLine="643" w:firstLineChars="200"/>
        <w:rPr>
          <w:rFonts w:ascii="Times New Roman" w:hAnsi="Times New Roman" w:eastAsia="楷体_GB2312"/>
          <w:b/>
          <w:sz w:val="32"/>
          <w:szCs w:val="32"/>
        </w:rPr>
      </w:pPr>
      <w:r>
        <w:rPr>
          <w:rFonts w:hint="eastAsia" w:ascii="Times New Roman" w:hAnsi="Times New Roman" w:eastAsia="楷体_GB2312"/>
          <w:b/>
          <w:sz w:val="32"/>
          <w:szCs w:val="32"/>
          <w:lang w:eastAsia="zh-CN"/>
        </w:rPr>
        <w:t>单位</w:t>
      </w:r>
      <w:r>
        <w:rPr>
          <w:rFonts w:hint="eastAsia" w:ascii="Times New Roman" w:hAnsi="Times New Roman" w:eastAsia="楷体_GB2312"/>
          <w:b/>
          <w:sz w:val="32"/>
          <w:szCs w:val="32"/>
        </w:rPr>
        <w:t>职责：</w:t>
      </w:r>
    </w:p>
    <w:p>
      <w:pPr>
        <w:spacing w:line="584"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完善办学条件，增强办学实力。加强教师队伍建设，充分利用综合实践活动基地和德育活动基地进行教学。</w:t>
      </w:r>
    </w:p>
    <w:p>
      <w:pPr>
        <w:spacing w:line="584" w:lineRule="exact"/>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强化教育管理，提升管理水平。目标管理要明确，民主管理要深入、制度管理要完善、体制管理要加强、管理手段要创新和突破。</w:t>
      </w:r>
    </w:p>
    <w:p>
      <w:pPr>
        <w:spacing w:line="584"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加强课改实验，提升办学水平。加强教学改革，及时总结推广课题研究的成果或者经验，全面提高教育教学质量。</w:t>
      </w:r>
    </w:p>
    <w:p>
      <w:pPr>
        <w:spacing w:line="584" w:lineRule="exact"/>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优化德育体系，提高教育质量。提高学生思想道德素质、劳动技能素质，均衡发展学生身体、心理素质。</w:t>
      </w:r>
    </w:p>
    <w:p>
      <w:pPr>
        <w:spacing w:line="584" w:lineRule="exact"/>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抓好各项创建</w:t>
      </w:r>
      <w:r>
        <w:rPr>
          <w:rFonts w:ascii="仿宋" w:hAnsi="仿宋" w:eastAsia="仿宋"/>
          <w:sz w:val="32"/>
          <w:szCs w:val="32"/>
        </w:rPr>
        <w:t>(</w:t>
      </w:r>
      <w:r>
        <w:rPr>
          <w:rFonts w:hint="eastAsia" w:ascii="仿宋" w:hAnsi="仿宋" w:eastAsia="仿宋"/>
          <w:sz w:val="32"/>
          <w:szCs w:val="32"/>
        </w:rPr>
        <w:t>评优</w:t>
      </w:r>
      <w:r>
        <w:rPr>
          <w:rFonts w:ascii="仿宋" w:hAnsi="仿宋" w:eastAsia="仿宋"/>
          <w:sz w:val="32"/>
          <w:szCs w:val="32"/>
        </w:rPr>
        <w:t>)</w:t>
      </w:r>
      <w:r>
        <w:rPr>
          <w:rFonts w:hint="eastAsia" w:ascii="仿宋" w:hAnsi="仿宋" w:eastAsia="仿宋"/>
          <w:sz w:val="32"/>
          <w:szCs w:val="32"/>
        </w:rPr>
        <w:t>，丰富办学内涵。加强平安学校建设工作，使之工作制度化、经常化、规范化，创建“省规范化学校”。</w:t>
      </w:r>
    </w:p>
    <w:p>
      <w:pPr>
        <w:autoSpaceDE w:val="0"/>
        <w:autoSpaceDN w:val="0"/>
        <w:adjustRightInd w:val="0"/>
        <w:spacing w:line="584" w:lineRule="exact"/>
        <w:ind w:firstLine="630" w:firstLineChars="196"/>
        <w:jc w:val="left"/>
        <w:rPr>
          <w:rFonts w:ascii="Times New Roman" w:hAnsi="Times New Roman" w:eastAsia="楷体_GB2312"/>
          <w:b/>
          <w:sz w:val="32"/>
          <w:szCs w:val="32"/>
        </w:rPr>
      </w:pPr>
      <w:r>
        <w:rPr>
          <w:rFonts w:hint="eastAsia" w:ascii="Times New Roman" w:hAnsi="Times New Roman" w:eastAsia="楷体_GB2312"/>
          <w:b/>
          <w:sz w:val="32"/>
          <w:szCs w:val="32"/>
        </w:rPr>
        <w:t>机构设置：</w:t>
      </w:r>
    </w:p>
    <w:p>
      <w:pPr>
        <w:spacing w:line="584" w:lineRule="exact"/>
        <w:jc w:val="center"/>
        <w:outlineLvl w:val="0"/>
        <w:rPr>
          <w:rFonts w:ascii="Times New Roman" w:hAnsi="Times New Roman" w:eastAsia="Times New Roman"/>
          <w:b/>
          <w:sz w:val="32"/>
          <w:szCs w:val="24"/>
        </w:rPr>
      </w:pPr>
      <w:r>
        <w:rPr>
          <w:rFonts w:hint="eastAsia" w:ascii="宋体" w:hAnsi="宋体" w:cs="宋体"/>
          <w:b/>
          <w:sz w:val="32"/>
          <w:szCs w:val="24"/>
          <w:lang w:eastAsia="zh-CN"/>
        </w:rPr>
        <w:t>单位</w:t>
      </w:r>
      <w:r>
        <w:rPr>
          <w:rFonts w:hint="eastAsia" w:ascii="宋体" w:hAnsi="宋体" w:cs="宋体"/>
          <w:b/>
          <w:sz w:val="32"/>
          <w:szCs w:val="24"/>
        </w:rPr>
        <w:t>机构设置情况</w:t>
      </w:r>
    </w:p>
    <w:tbl>
      <w:tblPr>
        <w:tblStyle w:val="8"/>
        <w:tblW w:w="0" w:type="auto"/>
        <w:jc w:val="center"/>
        <w:tblLayout w:type="autofit"/>
        <w:tblCellMar>
          <w:top w:w="0" w:type="dxa"/>
          <w:left w:w="10" w:type="dxa"/>
          <w:bottom w:w="0" w:type="dxa"/>
          <w:right w:w="10" w:type="dxa"/>
        </w:tblCellMar>
      </w:tblPr>
      <w:tblGrid>
        <w:gridCol w:w="2800"/>
        <w:gridCol w:w="2340"/>
        <w:gridCol w:w="1668"/>
        <w:gridCol w:w="3472"/>
      </w:tblGrid>
      <w:tr>
        <w:tblPrEx>
          <w:tblCellMar>
            <w:top w:w="0" w:type="dxa"/>
            <w:left w:w="10" w:type="dxa"/>
            <w:bottom w:w="0" w:type="dxa"/>
            <w:right w:w="10" w:type="dxa"/>
          </w:tblCellMar>
        </w:tblPrEx>
        <w:trPr>
          <w:trHeight w:val="360" w:hRule="atLeast"/>
          <w:jc w:val="center"/>
        </w:trPr>
        <w:tc>
          <w:tcPr>
            <w:tcW w:w="280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rPr>
            </w:pPr>
            <w:r>
              <w:rPr>
                <w:rFonts w:hint="eastAsia" w:ascii="宋体" w:hAnsi="宋体" w:cs="宋体"/>
                <w:b/>
              </w:rPr>
              <w:t>单位名称</w:t>
            </w:r>
          </w:p>
        </w:tc>
        <w:tc>
          <w:tcPr>
            <w:tcW w:w="2340" w:type="dxa"/>
            <w:tcBorders>
              <w:top w:val="single" w:color="000000" w:sz="4"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rPr>
            </w:pPr>
            <w:r>
              <w:rPr>
                <w:rFonts w:hint="eastAsia" w:ascii="宋体" w:hAnsi="宋体" w:cs="宋体"/>
                <w:b/>
              </w:rPr>
              <w:t>单位性质</w:t>
            </w:r>
          </w:p>
        </w:tc>
        <w:tc>
          <w:tcPr>
            <w:tcW w:w="1668" w:type="dxa"/>
            <w:tcBorders>
              <w:top w:val="single" w:color="000000" w:sz="4"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rPr>
            </w:pPr>
            <w:r>
              <w:rPr>
                <w:rFonts w:hint="eastAsia" w:ascii="宋体" w:hAnsi="宋体" w:cs="宋体"/>
                <w:b/>
              </w:rPr>
              <w:t>单位规格</w:t>
            </w:r>
          </w:p>
        </w:tc>
        <w:tc>
          <w:tcPr>
            <w:tcW w:w="3472" w:type="dxa"/>
            <w:tcBorders>
              <w:top w:val="single" w:color="000000" w:sz="4"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rPr>
            </w:pPr>
            <w:r>
              <w:rPr>
                <w:rFonts w:hint="eastAsia" w:ascii="宋体" w:hAnsi="宋体" w:cs="宋体"/>
                <w:b/>
              </w:rPr>
              <w:t>经费保障形式</w:t>
            </w:r>
          </w:p>
        </w:tc>
      </w:tr>
      <w:tr>
        <w:tblPrEx>
          <w:tblCellMar>
            <w:top w:w="0" w:type="dxa"/>
            <w:left w:w="10" w:type="dxa"/>
            <w:bottom w:w="0" w:type="dxa"/>
            <w:right w:w="10" w:type="dxa"/>
          </w:tblCellMar>
        </w:tblPrEx>
        <w:trPr>
          <w:trHeight w:val="360" w:hRule="atLeast"/>
          <w:jc w:val="center"/>
        </w:trPr>
        <w:tc>
          <w:tcPr>
            <w:tcW w:w="2800" w:type="dxa"/>
            <w:tcBorders>
              <w:top w:val="single" w:color="000000" w:sz="6"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sz w:val="22"/>
              </w:rPr>
            </w:pPr>
            <w:r>
              <w:rPr>
                <w:rFonts w:hint="eastAsia" w:ascii="宋体" w:hAnsi="宋体" w:cs="宋体"/>
                <w:sz w:val="22"/>
              </w:rPr>
              <w:t>永清镇中心校</w:t>
            </w:r>
          </w:p>
        </w:tc>
        <w:tc>
          <w:tcPr>
            <w:tcW w:w="2340" w:type="dxa"/>
            <w:tcBorders>
              <w:top w:val="single" w:color="000000" w:sz="6"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sz w:val="22"/>
              </w:rPr>
            </w:pPr>
            <w:r>
              <w:rPr>
                <w:rFonts w:hint="eastAsia" w:ascii="宋体" w:hAnsi="宋体" w:cs="宋体"/>
                <w:sz w:val="22"/>
              </w:rPr>
              <w:t>全额事业</w:t>
            </w:r>
          </w:p>
        </w:tc>
        <w:tc>
          <w:tcPr>
            <w:tcW w:w="1668" w:type="dxa"/>
            <w:tcBorders>
              <w:top w:val="single" w:color="000000" w:sz="6"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sz w:val="22"/>
              </w:rPr>
            </w:pPr>
            <w:r>
              <w:rPr>
                <w:rFonts w:hint="eastAsia" w:ascii="宋体" w:hAnsi="宋体" w:cs="宋体"/>
                <w:sz w:val="22"/>
              </w:rPr>
              <w:t>正股级</w:t>
            </w:r>
          </w:p>
        </w:tc>
        <w:tc>
          <w:tcPr>
            <w:tcW w:w="3472" w:type="dxa"/>
            <w:tcBorders>
              <w:top w:val="single" w:color="000000" w:sz="6" w:space="0"/>
              <w:left w:val="single" w:color="000000" w:sz="6" w:space="0"/>
              <w:bottom w:val="single" w:color="000000" w:sz="4" w:space="0"/>
              <w:right w:val="single" w:color="000000" w:sz="4" w:space="0"/>
            </w:tcBorders>
            <w:shd w:val="clear" w:color="000000" w:fill="FFFFFF"/>
            <w:tcMar>
              <w:left w:w="108" w:type="dxa"/>
              <w:right w:w="108" w:type="dxa"/>
            </w:tcMar>
            <w:vAlign w:val="center"/>
          </w:tcPr>
          <w:p>
            <w:pPr>
              <w:jc w:val="center"/>
              <w:rPr>
                <w:rFonts w:ascii="宋体" w:cs="宋体"/>
              </w:rPr>
            </w:pPr>
            <w:r>
              <w:rPr>
                <w:rFonts w:hint="eastAsia" w:ascii="宋体" w:hAnsi="宋体" w:cs="宋体"/>
              </w:rPr>
              <w:t>财政性资金基本保证</w:t>
            </w:r>
          </w:p>
        </w:tc>
      </w:tr>
    </w:tbl>
    <w:p>
      <w:pPr>
        <w:spacing w:line="584" w:lineRule="exact"/>
        <w:ind w:firstLine="640" w:firstLineChars="200"/>
        <w:rPr>
          <w:rFonts w:ascii="Times New Roman" w:hAnsi="Times New Roman" w:eastAsia="黑体"/>
          <w:sz w:val="32"/>
          <w:szCs w:val="32"/>
        </w:rPr>
      </w:pPr>
    </w:p>
    <w:p>
      <w:pPr>
        <w:widowControl/>
        <w:jc w:val="left"/>
        <w:rPr>
          <w:rFonts w:ascii="Times New Roman" w:hAnsi="Times New Roman" w:eastAsia="黑体"/>
          <w:sz w:val="32"/>
          <w:szCs w:val="32"/>
        </w:rPr>
      </w:pPr>
      <w:r>
        <w:rPr>
          <w:rFonts w:ascii="Times New Roman" w:hAnsi="Times New Roman" w:eastAsia="黑体"/>
          <w:sz w:val="32"/>
          <w:szCs w:val="32"/>
        </w:rPr>
        <w:br w:type="page"/>
      </w:r>
    </w:p>
    <w:p>
      <w:pPr>
        <w:spacing w:line="584"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二、</w:t>
      </w:r>
      <w:r>
        <w:rPr>
          <w:rFonts w:hint="eastAsia" w:ascii="Times New Roman" w:hAnsi="Times New Roman" w:eastAsia="黑体"/>
          <w:sz w:val="32"/>
          <w:szCs w:val="32"/>
          <w:lang w:eastAsia="zh-CN"/>
        </w:rPr>
        <w:t>单位</w:t>
      </w:r>
      <w:r>
        <w:rPr>
          <w:rFonts w:hint="eastAsia" w:ascii="Times New Roman" w:hAnsi="Times New Roman" w:eastAsia="黑体"/>
          <w:sz w:val="32"/>
          <w:szCs w:val="32"/>
        </w:rPr>
        <w:t>预算安排的总体情况</w:t>
      </w:r>
    </w:p>
    <w:p>
      <w:pPr>
        <w:spacing w:line="584" w:lineRule="exact"/>
        <w:ind w:firstLine="640" w:firstLineChars="200"/>
        <w:rPr>
          <w:rFonts w:ascii="Times New Roman" w:hAnsi="Times New Roman" w:eastAsia="Times New Roman"/>
          <w:sz w:val="32"/>
          <w:szCs w:val="32"/>
        </w:rPr>
      </w:pPr>
      <w:r>
        <w:rPr>
          <w:rFonts w:hint="eastAsia" w:ascii="宋体" w:hAnsi="宋体" w:cs="宋体"/>
          <w:sz w:val="32"/>
          <w:szCs w:val="32"/>
        </w:rPr>
        <w:t>按照预算管理有关规定，目前我单位预算的编制实行综合预算制度，即全部收入和支出都反映在</w:t>
      </w:r>
      <w:r>
        <w:rPr>
          <w:rFonts w:hint="eastAsia" w:ascii="宋体" w:hAnsi="宋体" w:cs="宋体"/>
          <w:sz w:val="32"/>
          <w:szCs w:val="32"/>
          <w:lang w:eastAsia="zh-CN"/>
        </w:rPr>
        <w:t>单位</w:t>
      </w:r>
      <w:r>
        <w:rPr>
          <w:rFonts w:hint="eastAsia" w:ascii="宋体" w:hAnsi="宋体" w:cs="宋体"/>
          <w:sz w:val="32"/>
          <w:szCs w:val="32"/>
        </w:rPr>
        <w:t>预算中。</w:t>
      </w:r>
    </w:p>
    <w:p>
      <w:pPr>
        <w:spacing w:line="584" w:lineRule="exact"/>
        <w:ind w:firstLine="640"/>
        <w:rPr>
          <w:rFonts w:ascii="Times New Roman" w:hAnsi="Times New Roman" w:eastAsia="Times New Roman"/>
          <w:b/>
          <w:sz w:val="32"/>
          <w:szCs w:val="32"/>
        </w:rPr>
      </w:pPr>
      <w:r>
        <w:rPr>
          <w:rFonts w:ascii="Times New Roman" w:hAnsi="Times New Roman" w:eastAsia="Times New Roman"/>
          <w:b/>
          <w:sz w:val="32"/>
          <w:szCs w:val="32"/>
        </w:rPr>
        <w:t>1</w:t>
      </w:r>
      <w:r>
        <w:rPr>
          <w:rFonts w:hint="eastAsia" w:ascii="宋体" w:hAnsi="宋体" w:cs="宋体"/>
          <w:b/>
          <w:sz w:val="32"/>
          <w:szCs w:val="32"/>
        </w:rPr>
        <w:t>、收入说明</w:t>
      </w:r>
    </w:p>
    <w:p>
      <w:pPr>
        <w:spacing w:line="584" w:lineRule="exact"/>
        <w:ind w:firstLine="640"/>
        <w:rPr>
          <w:rFonts w:ascii="Times New Roman" w:hAnsi="Times New Roman" w:eastAsia="Times New Roman"/>
          <w:sz w:val="32"/>
          <w:szCs w:val="32"/>
        </w:rPr>
      </w:pPr>
      <w:r>
        <w:rPr>
          <w:rFonts w:hint="eastAsia" w:ascii="宋体" w:hAnsi="宋体" w:cs="宋体"/>
          <w:sz w:val="32"/>
          <w:szCs w:val="32"/>
        </w:rPr>
        <w:t>反映本</w:t>
      </w:r>
      <w:r>
        <w:rPr>
          <w:rFonts w:hint="eastAsia" w:ascii="宋体" w:hAnsi="宋体" w:cs="宋体"/>
          <w:sz w:val="32"/>
          <w:szCs w:val="32"/>
          <w:lang w:eastAsia="zh-CN"/>
        </w:rPr>
        <w:t>单位</w:t>
      </w:r>
      <w:r>
        <w:rPr>
          <w:rFonts w:hint="eastAsia" w:ascii="宋体" w:hAnsi="宋体" w:cs="宋体"/>
          <w:sz w:val="32"/>
          <w:szCs w:val="32"/>
        </w:rPr>
        <w:t>当年全部收入。</w:t>
      </w:r>
      <w:r>
        <w:rPr>
          <w:rFonts w:ascii="Times New Roman" w:hAnsi="Times New Roman" w:eastAsia="Times New Roman"/>
          <w:sz w:val="32"/>
          <w:szCs w:val="32"/>
        </w:rPr>
        <w:t>2023</w:t>
      </w:r>
      <w:r>
        <w:rPr>
          <w:rFonts w:hint="eastAsia" w:ascii="宋体" w:hAnsi="宋体" w:cs="宋体"/>
          <w:sz w:val="32"/>
          <w:szCs w:val="32"/>
        </w:rPr>
        <w:t>年预算收入</w:t>
      </w:r>
      <w:r>
        <w:rPr>
          <w:rFonts w:ascii="Times New Roman" w:hAnsi="Times New Roman" w:eastAsia="Times New Roman"/>
          <w:sz w:val="32"/>
          <w:szCs w:val="32"/>
        </w:rPr>
        <w:t>2430.04</w:t>
      </w:r>
      <w:r>
        <w:rPr>
          <w:rFonts w:hint="eastAsia" w:ascii="宋体" w:hAnsi="宋体" w:cs="宋体"/>
          <w:sz w:val="32"/>
          <w:szCs w:val="32"/>
        </w:rPr>
        <w:t>万元，其中：一般公共预算收入</w:t>
      </w:r>
      <w:r>
        <w:rPr>
          <w:rFonts w:ascii="Times New Roman" w:hAnsi="Times New Roman" w:eastAsia="Times New Roman"/>
          <w:sz w:val="32"/>
          <w:szCs w:val="32"/>
        </w:rPr>
        <w:t>2408.94</w:t>
      </w:r>
      <w:r>
        <w:rPr>
          <w:rFonts w:hint="eastAsia" w:ascii="宋体" w:hAnsi="宋体" w:cs="宋体"/>
          <w:sz w:val="32"/>
          <w:szCs w:val="32"/>
        </w:rPr>
        <w:t>万元，基金预算收入</w:t>
      </w:r>
      <w:r>
        <w:rPr>
          <w:rFonts w:ascii="Times New Roman" w:hAnsi="Times New Roman" w:eastAsia="Times New Roman"/>
          <w:sz w:val="32"/>
          <w:szCs w:val="32"/>
        </w:rPr>
        <w:t>0</w:t>
      </w:r>
      <w:r>
        <w:rPr>
          <w:rFonts w:hint="eastAsia" w:ascii="宋体" w:hAnsi="宋体" w:cs="宋体"/>
          <w:sz w:val="32"/>
          <w:szCs w:val="32"/>
        </w:rPr>
        <w:t>万元，财政专户核拨收入</w:t>
      </w:r>
      <w:r>
        <w:rPr>
          <w:rFonts w:ascii="Times New Roman" w:hAnsi="Times New Roman" w:eastAsia="Times New Roman"/>
          <w:sz w:val="32"/>
          <w:szCs w:val="32"/>
        </w:rPr>
        <w:t>0</w:t>
      </w:r>
      <w:r>
        <w:rPr>
          <w:rFonts w:hint="eastAsia" w:ascii="宋体" w:hAnsi="宋体" w:cs="宋体"/>
          <w:sz w:val="32"/>
          <w:szCs w:val="32"/>
        </w:rPr>
        <w:t>万元，其他来源收入</w:t>
      </w:r>
      <w:r>
        <w:rPr>
          <w:rFonts w:ascii="Times New Roman" w:hAnsi="Times New Roman" w:eastAsia="Times New Roman"/>
          <w:sz w:val="32"/>
          <w:szCs w:val="32"/>
        </w:rPr>
        <w:t>0</w:t>
      </w:r>
      <w:r>
        <w:rPr>
          <w:rFonts w:hint="eastAsia" w:ascii="宋体" w:hAnsi="宋体" w:cs="宋体"/>
          <w:sz w:val="32"/>
          <w:szCs w:val="32"/>
        </w:rPr>
        <w:t>万元，上年结转</w:t>
      </w:r>
      <w:r>
        <w:rPr>
          <w:rFonts w:ascii="Times New Roman" w:hAnsi="Times New Roman" w:eastAsia="Times New Roman"/>
          <w:sz w:val="32"/>
          <w:szCs w:val="32"/>
        </w:rPr>
        <w:t>21.09</w:t>
      </w:r>
      <w:r>
        <w:rPr>
          <w:rFonts w:hint="eastAsia" w:ascii="宋体" w:hAnsi="宋体" w:cs="宋体"/>
          <w:sz w:val="32"/>
          <w:szCs w:val="32"/>
        </w:rPr>
        <w:t>万元。</w:t>
      </w:r>
    </w:p>
    <w:p>
      <w:pPr>
        <w:spacing w:line="584" w:lineRule="exact"/>
        <w:ind w:firstLine="640"/>
        <w:rPr>
          <w:rFonts w:ascii="Times New Roman" w:hAnsi="Times New Roman" w:eastAsia="Times New Roman"/>
          <w:b/>
          <w:sz w:val="32"/>
          <w:szCs w:val="32"/>
        </w:rPr>
      </w:pPr>
      <w:r>
        <w:rPr>
          <w:rFonts w:ascii="Times New Roman" w:hAnsi="Times New Roman" w:eastAsia="Times New Roman"/>
          <w:b/>
          <w:sz w:val="32"/>
          <w:szCs w:val="32"/>
        </w:rPr>
        <w:t>2</w:t>
      </w:r>
      <w:r>
        <w:rPr>
          <w:rFonts w:hint="eastAsia" w:ascii="宋体" w:hAnsi="宋体" w:cs="宋体"/>
          <w:b/>
          <w:sz w:val="32"/>
          <w:szCs w:val="32"/>
        </w:rPr>
        <w:t>、支出说明</w:t>
      </w:r>
    </w:p>
    <w:p>
      <w:pPr>
        <w:spacing w:line="584" w:lineRule="exact"/>
        <w:ind w:firstLine="640"/>
        <w:rPr>
          <w:rFonts w:ascii="Times New Roman" w:hAnsi="Times New Roman" w:eastAsia="Times New Roman"/>
          <w:sz w:val="32"/>
          <w:szCs w:val="32"/>
        </w:rPr>
      </w:pPr>
      <w:r>
        <w:rPr>
          <w:rFonts w:hint="eastAsia" w:ascii="宋体" w:hAnsi="宋体" w:cs="宋体"/>
          <w:sz w:val="32"/>
          <w:szCs w:val="32"/>
        </w:rPr>
        <w:t>收支预算总表支出栏、基本支出表、项目支出表按经济分类和支出功能分类科目编制，反映</w:t>
      </w:r>
      <w:r>
        <w:rPr>
          <w:rFonts w:hint="eastAsia" w:ascii="宋体" w:hAnsi="宋体" w:cs="宋体"/>
          <w:sz w:val="32"/>
          <w:szCs w:val="32"/>
          <w:lang w:eastAsia="zh-CN"/>
        </w:rPr>
        <w:t>永清县永清镇中心校</w:t>
      </w:r>
      <w:r>
        <w:rPr>
          <w:rFonts w:ascii="Times New Roman" w:hAnsi="Times New Roman" w:eastAsia="Times New Roman"/>
          <w:sz w:val="32"/>
          <w:szCs w:val="32"/>
        </w:rPr>
        <w:t>2023</w:t>
      </w:r>
      <w:r>
        <w:rPr>
          <w:rFonts w:hint="eastAsia" w:ascii="宋体" w:hAnsi="宋体" w:cs="宋体"/>
          <w:sz w:val="32"/>
          <w:szCs w:val="32"/>
        </w:rPr>
        <w:t>年度</w:t>
      </w:r>
      <w:r>
        <w:rPr>
          <w:rFonts w:hint="eastAsia" w:ascii="宋体" w:hAnsi="宋体" w:cs="宋体"/>
          <w:sz w:val="32"/>
          <w:szCs w:val="32"/>
          <w:lang w:eastAsia="zh-CN"/>
        </w:rPr>
        <w:t>单位</w:t>
      </w:r>
      <w:r>
        <w:rPr>
          <w:rFonts w:hint="eastAsia" w:ascii="宋体" w:hAnsi="宋体" w:cs="宋体"/>
          <w:sz w:val="32"/>
          <w:szCs w:val="32"/>
        </w:rPr>
        <w:t>预算中支出预算的总体情况。</w:t>
      </w:r>
      <w:r>
        <w:rPr>
          <w:rFonts w:ascii="Times New Roman" w:hAnsi="Times New Roman" w:eastAsia="Times New Roman"/>
          <w:sz w:val="32"/>
          <w:szCs w:val="32"/>
        </w:rPr>
        <w:t>2023</w:t>
      </w:r>
      <w:r>
        <w:rPr>
          <w:rFonts w:hint="eastAsia" w:ascii="宋体" w:hAnsi="宋体" w:cs="宋体"/>
          <w:sz w:val="32"/>
          <w:szCs w:val="32"/>
        </w:rPr>
        <w:t>年支出预算</w:t>
      </w:r>
      <w:r>
        <w:rPr>
          <w:rFonts w:ascii="Times New Roman" w:hAnsi="Times New Roman" w:eastAsia="Times New Roman"/>
          <w:sz w:val="32"/>
          <w:szCs w:val="32"/>
        </w:rPr>
        <w:t>2430.04</w:t>
      </w:r>
      <w:r>
        <w:rPr>
          <w:rFonts w:hint="eastAsia" w:ascii="宋体" w:hAnsi="宋体" w:cs="宋体"/>
          <w:sz w:val="32"/>
          <w:szCs w:val="32"/>
        </w:rPr>
        <w:t>万元，其中基本支出</w:t>
      </w:r>
      <w:r>
        <w:rPr>
          <w:rFonts w:ascii="Times New Roman" w:hAnsi="Times New Roman" w:eastAsia="Times New Roman"/>
          <w:sz w:val="32"/>
          <w:szCs w:val="32"/>
        </w:rPr>
        <w:t>2131.62</w:t>
      </w:r>
      <w:r>
        <w:rPr>
          <w:rFonts w:hint="eastAsia" w:ascii="宋体" w:hAnsi="宋体" w:cs="宋体"/>
          <w:sz w:val="32"/>
          <w:szCs w:val="32"/>
        </w:rPr>
        <w:t>万元，包括人员类项目经费</w:t>
      </w:r>
      <w:r>
        <w:rPr>
          <w:rFonts w:ascii="Times New Roman" w:hAnsi="Times New Roman" w:eastAsia="Times New Roman"/>
          <w:sz w:val="32"/>
          <w:szCs w:val="32"/>
        </w:rPr>
        <w:t>2120.90</w:t>
      </w:r>
      <w:r>
        <w:rPr>
          <w:rFonts w:hint="eastAsia" w:ascii="宋体" w:hAnsi="宋体" w:cs="宋体"/>
          <w:sz w:val="32"/>
          <w:szCs w:val="32"/>
        </w:rPr>
        <w:t>万元和运转类公用项目经费</w:t>
      </w:r>
      <w:r>
        <w:rPr>
          <w:rFonts w:ascii="Times New Roman" w:hAnsi="Times New Roman" w:eastAsia="Times New Roman"/>
          <w:sz w:val="32"/>
          <w:szCs w:val="32"/>
        </w:rPr>
        <w:t>10.72</w:t>
      </w:r>
      <w:r>
        <w:rPr>
          <w:rFonts w:hint="eastAsia" w:ascii="宋体" w:hAnsi="宋体" w:cs="宋体"/>
          <w:sz w:val="32"/>
          <w:szCs w:val="32"/>
        </w:rPr>
        <w:t>万元；运转类其他及特定目标类项目支出</w:t>
      </w:r>
      <w:r>
        <w:rPr>
          <w:rFonts w:ascii="Times New Roman" w:hAnsi="Times New Roman" w:eastAsia="Times New Roman"/>
          <w:sz w:val="32"/>
          <w:szCs w:val="32"/>
        </w:rPr>
        <w:t>298.41</w:t>
      </w:r>
      <w:r>
        <w:rPr>
          <w:rFonts w:hint="eastAsia" w:ascii="宋体" w:hAnsi="宋体" w:cs="宋体"/>
          <w:sz w:val="32"/>
          <w:szCs w:val="32"/>
        </w:rPr>
        <w:t>万元，包括本级支出，主要为义务教育县级配套资金、农村小学营养餐改善计划、原民办代课教师教龄补助、乡村教师生活补助等；上缴上级支出</w:t>
      </w:r>
      <w:r>
        <w:rPr>
          <w:rFonts w:ascii="Times New Roman" w:hAnsi="Times New Roman" w:eastAsia="Times New Roman"/>
          <w:sz w:val="32"/>
          <w:szCs w:val="32"/>
        </w:rPr>
        <w:t>0</w:t>
      </w:r>
      <w:r>
        <w:rPr>
          <w:rFonts w:hint="eastAsia" w:ascii="宋体" w:hAnsi="宋体" w:cs="宋体"/>
          <w:sz w:val="32"/>
          <w:szCs w:val="32"/>
        </w:rPr>
        <w:t>万元；其他支出</w:t>
      </w:r>
      <w:r>
        <w:rPr>
          <w:rFonts w:ascii="Times New Roman" w:hAnsi="Times New Roman" w:eastAsia="Times New Roman"/>
          <w:sz w:val="32"/>
          <w:szCs w:val="32"/>
        </w:rPr>
        <w:t>0</w:t>
      </w:r>
      <w:r>
        <w:rPr>
          <w:rFonts w:hint="eastAsia" w:ascii="宋体" w:hAnsi="宋体" w:cs="宋体"/>
          <w:sz w:val="32"/>
          <w:szCs w:val="32"/>
        </w:rPr>
        <w:t>万元。</w:t>
      </w:r>
    </w:p>
    <w:p>
      <w:pPr>
        <w:spacing w:line="584" w:lineRule="exact"/>
        <w:ind w:firstLine="640"/>
        <w:rPr>
          <w:rFonts w:ascii="Times New Roman" w:hAnsi="Times New Roman" w:eastAsia="Times New Roman"/>
          <w:b/>
          <w:sz w:val="32"/>
          <w:szCs w:val="32"/>
        </w:rPr>
      </w:pPr>
      <w:r>
        <w:rPr>
          <w:rFonts w:ascii="Times New Roman" w:hAnsi="Times New Roman" w:eastAsia="Times New Roman"/>
          <w:b/>
          <w:sz w:val="32"/>
          <w:szCs w:val="32"/>
        </w:rPr>
        <w:t>3</w:t>
      </w:r>
      <w:r>
        <w:rPr>
          <w:rFonts w:hint="eastAsia" w:ascii="宋体" w:hAnsi="宋体" w:cs="宋体"/>
          <w:b/>
          <w:sz w:val="32"/>
          <w:szCs w:val="32"/>
        </w:rPr>
        <w:t>、比上年增减情况</w:t>
      </w:r>
    </w:p>
    <w:p>
      <w:pPr>
        <w:spacing w:line="584" w:lineRule="exact"/>
        <w:ind w:firstLine="640"/>
        <w:rPr>
          <w:rFonts w:ascii="Times New Roman" w:hAnsi="Times New Roman" w:eastAsia="Times New Roman"/>
          <w:sz w:val="32"/>
          <w:szCs w:val="32"/>
        </w:rPr>
      </w:pPr>
      <w:r>
        <w:rPr>
          <w:rFonts w:ascii="Times New Roman" w:hAnsi="Times New Roman" w:eastAsia="Times New Roman"/>
          <w:sz w:val="32"/>
          <w:szCs w:val="32"/>
        </w:rPr>
        <w:t>2023</w:t>
      </w:r>
      <w:r>
        <w:rPr>
          <w:rFonts w:hint="eastAsia" w:ascii="宋体" w:hAnsi="宋体" w:cs="宋体"/>
          <w:sz w:val="32"/>
          <w:szCs w:val="32"/>
        </w:rPr>
        <w:t>年预算收支安排</w:t>
      </w:r>
      <w:r>
        <w:rPr>
          <w:rFonts w:ascii="Times New Roman" w:hAnsi="Times New Roman" w:eastAsia="Times New Roman"/>
          <w:sz w:val="32"/>
          <w:szCs w:val="32"/>
        </w:rPr>
        <w:t>2430.04</w:t>
      </w:r>
      <w:r>
        <w:rPr>
          <w:rFonts w:hint="eastAsia" w:ascii="宋体" w:hAnsi="宋体" w:cs="宋体"/>
          <w:sz w:val="32"/>
          <w:szCs w:val="32"/>
        </w:rPr>
        <w:t>万元，较</w:t>
      </w:r>
      <w:r>
        <w:rPr>
          <w:rFonts w:ascii="Times New Roman" w:hAnsi="Times New Roman" w:eastAsia="Times New Roman"/>
          <w:sz w:val="32"/>
          <w:szCs w:val="32"/>
        </w:rPr>
        <w:t>2022</w:t>
      </w:r>
      <w:r>
        <w:rPr>
          <w:rFonts w:hint="eastAsia" w:ascii="宋体" w:hAnsi="宋体" w:cs="宋体"/>
          <w:sz w:val="32"/>
          <w:szCs w:val="32"/>
        </w:rPr>
        <w:t>年预算增加了</w:t>
      </w:r>
      <w:r>
        <w:rPr>
          <w:rFonts w:ascii="Times New Roman" w:hAnsi="Times New Roman" w:eastAsia="Times New Roman"/>
          <w:sz w:val="32"/>
          <w:szCs w:val="32"/>
        </w:rPr>
        <w:t>11.79</w:t>
      </w:r>
      <w:r>
        <w:rPr>
          <w:rFonts w:hint="eastAsia" w:ascii="宋体" w:hAnsi="宋体" w:cs="宋体"/>
          <w:sz w:val="32"/>
          <w:szCs w:val="32"/>
        </w:rPr>
        <w:t>万元，其中：基本支出增加</w:t>
      </w:r>
      <w:r>
        <w:rPr>
          <w:rFonts w:ascii="Times New Roman" w:hAnsi="Times New Roman" w:eastAsia="Times New Roman"/>
          <w:sz w:val="32"/>
          <w:szCs w:val="32"/>
        </w:rPr>
        <w:t>211.04</w:t>
      </w:r>
      <w:r>
        <w:rPr>
          <w:rFonts w:hint="eastAsia" w:ascii="宋体" w:hAnsi="宋体" w:cs="宋体"/>
          <w:sz w:val="32"/>
          <w:szCs w:val="32"/>
        </w:rPr>
        <w:t>万元，主要为公用经费支出；项目支出减少</w:t>
      </w:r>
      <w:r>
        <w:rPr>
          <w:rFonts w:ascii="Times New Roman" w:hAnsi="Times New Roman" w:eastAsia="Times New Roman"/>
          <w:sz w:val="32"/>
          <w:szCs w:val="32"/>
        </w:rPr>
        <w:t>199.26</w:t>
      </w:r>
      <w:r>
        <w:rPr>
          <w:rFonts w:hint="eastAsia" w:ascii="宋体" w:hAnsi="宋体" w:cs="宋体"/>
          <w:sz w:val="32"/>
          <w:szCs w:val="32"/>
        </w:rPr>
        <w:t>万元，主要为学校基建项目支出减少。</w:t>
      </w:r>
    </w:p>
    <w:p>
      <w:pPr>
        <w:autoSpaceDE w:val="0"/>
        <w:autoSpaceDN w:val="0"/>
        <w:adjustRightInd w:val="0"/>
        <w:spacing w:line="584" w:lineRule="exact"/>
        <w:ind w:left="198" w:firstLine="640" w:firstLineChars="200"/>
        <w:jc w:val="left"/>
        <w:rPr>
          <w:rFonts w:ascii="Times New Roman" w:hAnsi="Times New Roman" w:eastAsia="黑体"/>
          <w:sz w:val="32"/>
          <w:szCs w:val="32"/>
        </w:rPr>
      </w:pPr>
      <w:r>
        <w:rPr>
          <w:rFonts w:hint="eastAsia" w:ascii="Times New Roman" w:hAnsi="黑体" w:eastAsia="黑体"/>
          <w:sz w:val="32"/>
          <w:szCs w:val="32"/>
        </w:rPr>
        <w:t>三、机关运行经费安排情况</w:t>
      </w:r>
    </w:p>
    <w:p>
      <w:pPr>
        <w:autoSpaceDE w:val="0"/>
        <w:autoSpaceDN w:val="0"/>
        <w:adjustRightInd w:val="0"/>
        <w:spacing w:line="584" w:lineRule="exact"/>
        <w:ind w:left="198" w:firstLine="640" w:firstLineChars="200"/>
        <w:jc w:val="left"/>
        <w:rPr>
          <w:rFonts w:ascii="Times New Roman" w:hAnsi="Times New Roman" w:eastAsia="Times New Roman"/>
          <w:sz w:val="32"/>
          <w:szCs w:val="32"/>
        </w:rPr>
      </w:pPr>
      <w:r>
        <w:rPr>
          <w:rFonts w:ascii="Times New Roman" w:hAnsi="Times New Roman" w:eastAsia="Times New Roman"/>
          <w:sz w:val="32"/>
          <w:szCs w:val="32"/>
        </w:rPr>
        <w:t>2023</w:t>
      </w:r>
      <w:r>
        <w:rPr>
          <w:rFonts w:hint="eastAsia" w:ascii="宋体" w:hAnsi="宋体" w:cs="宋体"/>
          <w:sz w:val="32"/>
          <w:szCs w:val="32"/>
        </w:rPr>
        <w:t>年，我单位机关运行经费共计安排</w:t>
      </w:r>
      <w:r>
        <w:rPr>
          <w:rFonts w:ascii="Times New Roman" w:hAnsi="Times New Roman" w:eastAsia="Times New Roman"/>
          <w:sz w:val="32"/>
          <w:szCs w:val="32"/>
        </w:rPr>
        <w:t>10.72</w:t>
      </w:r>
      <w:r>
        <w:rPr>
          <w:rFonts w:hint="eastAsia" w:ascii="宋体" w:hAnsi="宋体" w:cs="宋体"/>
          <w:sz w:val="32"/>
          <w:szCs w:val="32"/>
        </w:rPr>
        <w:t>万元，主要用于我的日常维修、办公用房水电费、办公用房取暖费、办公用房物业管理费等日常运行支出。</w:t>
      </w:r>
    </w:p>
    <w:p>
      <w:pPr>
        <w:autoSpaceDE w:val="0"/>
        <w:autoSpaceDN w:val="0"/>
        <w:adjustRightInd w:val="0"/>
        <w:spacing w:line="584" w:lineRule="exact"/>
        <w:ind w:firstLine="630" w:firstLineChars="196"/>
        <w:jc w:val="left"/>
        <w:rPr>
          <w:rFonts w:ascii="Times New Roman" w:hAnsi="Times New Roman" w:eastAsia="Times New Roman"/>
          <w:b/>
          <w:sz w:val="32"/>
          <w:szCs w:val="32"/>
        </w:rPr>
      </w:pPr>
      <w:r>
        <w:rPr>
          <w:rFonts w:hint="eastAsia" w:ascii="宋体" w:hAnsi="宋体" w:cs="宋体"/>
          <w:b/>
          <w:sz w:val="32"/>
          <w:szCs w:val="32"/>
        </w:rPr>
        <w:t>四、财政拨款</w:t>
      </w:r>
      <w:r>
        <w:rPr>
          <w:rFonts w:ascii="Times New Roman" w:hAnsi="Times New Roman" w:eastAsia="Times New Roman"/>
          <w:b/>
          <w:sz w:val="32"/>
          <w:szCs w:val="32"/>
        </w:rPr>
        <w:t>“</w:t>
      </w:r>
      <w:r>
        <w:rPr>
          <w:rFonts w:hint="eastAsia" w:ascii="宋体" w:hAnsi="宋体" w:cs="宋体"/>
          <w:b/>
          <w:sz w:val="32"/>
          <w:szCs w:val="32"/>
        </w:rPr>
        <w:t>三公</w:t>
      </w:r>
      <w:r>
        <w:rPr>
          <w:rFonts w:ascii="Times New Roman" w:hAnsi="Times New Roman" w:eastAsia="Times New Roman"/>
          <w:b/>
          <w:sz w:val="32"/>
          <w:szCs w:val="32"/>
        </w:rPr>
        <w:t>”</w:t>
      </w:r>
      <w:r>
        <w:rPr>
          <w:rFonts w:hint="eastAsia" w:ascii="宋体" w:hAnsi="宋体" w:cs="宋体"/>
          <w:b/>
          <w:sz w:val="32"/>
          <w:szCs w:val="32"/>
        </w:rPr>
        <w:t>经费预算情况及增减变化原因</w:t>
      </w:r>
    </w:p>
    <w:p>
      <w:pPr>
        <w:autoSpaceDE w:val="0"/>
        <w:autoSpaceDN w:val="0"/>
        <w:adjustRightInd w:val="0"/>
        <w:spacing w:line="584" w:lineRule="exact"/>
        <w:ind w:left="197" w:leftChars="94" w:firstLine="640" w:firstLineChars="200"/>
        <w:jc w:val="left"/>
        <w:rPr>
          <w:rFonts w:ascii="Times New Roman" w:hAnsi="Times New Roman" w:eastAsia="Times New Roman"/>
          <w:sz w:val="32"/>
          <w:szCs w:val="32"/>
        </w:rPr>
      </w:pPr>
      <w:r>
        <w:rPr>
          <w:rFonts w:ascii="Times New Roman" w:hAnsi="Times New Roman" w:eastAsia="Times New Roman"/>
          <w:sz w:val="32"/>
          <w:szCs w:val="32"/>
        </w:rPr>
        <w:t>2023</w:t>
      </w:r>
      <w:r>
        <w:rPr>
          <w:rFonts w:hint="eastAsia" w:ascii="宋体" w:hAnsi="宋体" w:cs="宋体"/>
          <w:sz w:val="32"/>
          <w:szCs w:val="32"/>
        </w:rPr>
        <w:t>年，</w:t>
      </w:r>
      <w:r>
        <w:rPr>
          <w:rFonts w:hint="eastAsia" w:ascii="宋体" w:hAnsi="宋体" w:cs="宋体"/>
          <w:sz w:val="32"/>
          <w:szCs w:val="32"/>
          <w:lang w:eastAsia="zh-CN"/>
        </w:rPr>
        <w:t>我单位</w:t>
      </w:r>
      <w:r>
        <w:rPr>
          <w:rFonts w:hint="eastAsia" w:ascii="宋体" w:hAnsi="宋体" w:cs="宋体"/>
          <w:sz w:val="32"/>
          <w:szCs w:val="32"/>
        </w:rPr>
        <w:t>财政拨款</w:t>
      </w:r>
      <w:r>
        <w:rPr>
          <w:rFonts w:ascii="Times New Roman" w:hAnsi="Times New Roman" w:eastAsia="Times New Roman"/>
          <w:sz w:val="32"/>
          <w:szCs w:val="32"/>
        </w:rPr>
        <w:t>“</w:t>
      </w:r>
      <w:r>
        <w:rPr>
          <w:rFonts w:hint="eastAsia" w:ascii="宋体" w:hAnsi="宋体" w:cs="宋体"/>
          <w:sz w:val="32"/>
          <w:szCs w:val="32"/>
        </w:rPr>
        <w:t>三公</w:t>
      </w:r>
      <w:r>
        <w:rPr>
          <w:rFonts w:ascii="Times New Roman" w:hAnsi="Times New Roman" w:eastAsia="Times New Roman"/>
          <w:sz w:val="32"/>
          <w:szCs w:val="32"/>
        </w:rPr>
        <w:t>”</w:t>
      </w:r>
      <w:r>
        <w:rPr>
          <w:rFonts w:hint="eastAsia" w:ascii="宋体" w:hAnsi="宋体" w:cs="宋体"/>
          <w:sz w:val="32"/>
          <w:szCs w:val="32"/>
        </w:rPr>
        <w:t>经费预算安排</w:t>
      </w:r>
      <w:r>
        <w:rPr>
          <w:rFonts w:ascii="Times New Roman" w:hAnsi="Times New Roman" w:eastAsia="Times New Roman"/>
          <w:sz w:val="32"/>
          <w:szCs w:val="32"/>
        </w:rPr>
        <w:t>0</w:t>
      </w:r>
      <w:r>
        <w:rPr>
          <w:rFonts w:hint="eastAsia" w:ascii="宋体" w:hAnsi="宋体" w:cs="宋体"/>
          <w:sz w:val="32"/>
          <w:szCs w:val="32"/>
        </w:rPr>
        <w:t>万元。其中，因公出国（境）费</w:t>
      </w:r>
      <w:r>
        <w:rPr>
          <w:rFonts w:ascii="Times New Roman" w:hAnsi="Times New Roman" w:eastAsia="Times New Roman"/>
          <w:sz w:val="32"/>
          <w:szCs w:val="32"/>
        </w:rPr>
        <w:t>0</w:t>
      </w:r>
      <w:r>
        <w:rPr>
          <w:rFonts w:hint="eastAsia" w:ascii="宋体" w:hAnsi="宋体" w:cs="宋体"/>
          <w:sz w:val="32"/>
          <w:szCs w:val="32"/>
        </w:rPr>
        <w:t>万元；公务用车购置及运维费</w:t>
      </w:r>
      <w:r>
        <w:rPr>
          <w:rFonts w:ascii="Times New Roman" w:hAnsi="Times New Roman" w:eastAsia="Times New Roman"/>
          <w:sz w:val="32"/>
          <w:szCs w:val="32"/>
        </w:rPr>
        <w:t>0</w:t>
      </w:r>
      <w:r>
        <w:rPr>
          <w:rFonts w:hint="eastAsia" w:ascii="宋体" w:hAnsi="宋体" w:cs="宋体"/>
          <w:sz w:val="32"/>
          <w:szCs w:val="32"/>
        </w:rPr>
        <w:t>万元（其中：公务用车购置费为</w:t>
      </w:r>
      <w:r>
        <w:rPr>
          <w:rFonts w:ascii="Times New Roman" w:hAnsi="Times New Roman" w:eastAsia="Times New Roman"/>
          <w:sz w:val="32"/>
          <w:szCs w:val="32"/>
        </w:rPr>
        <w:t>0</w:t>
      </w:r>
      <w:r>
        <w:rPr>
          <w:rFonts w:hint="eastAsia" w:ascii="宋体" w:hAnsi="宋体" w:cs="宋体"/>
          <w:sz w:val="32"/>
          <w:szCs w:val="32"/>
        </w:rPr>
        <w:t>万元，公务用车运维费</w:t>
      </w:r>
      <w:r>
        <w:rPr>
          <w:rFonts w:ascii="Times New Roman" w:hAnsi="Times New Roman" w:eastAsia="Times New Roman"/>
          <w:sz w:val="32"/>
          <w:szCs w:val="32"/>
        </w:rPr>
        <w:t>0</w:t>
      </w:r>
      <w:r>
        <w:rPr>
          <w:rFonts w:hint="eastAsia" w:ascii="宋体" w:hAnsi="宋体" w:cs="宋体"/>
          <w:sz w:val="32"/>
          <w:szCs w:val="32"/>
        </w:rPr>
        <w:t>万元</w:t>
      </w:r>
      <w:r>
        <w:rPr>
          <w:rFonts w:ascii="Times New Roman" w:hAnsi="Times New Roman" w:eastAsia="Times New Roman"/>
          <w:sz w:val="32"/>
          <w:szCs w:val="32"/>
        </w:rPr>
        <w:t>)</w:t>
      </w:r>
      <w:r>
        <w:rPr>
          <w:rFonts w:hint="eastAsia" w:ascii="宋体" w:hAnsi="宋体" w:cs="宋体"/>
          <w:sz w:val="32"/>
          <w:szCs w:val="32"/>
        </w:rPr>
        <w:t>；公务接待费</w:t>
      </w:r>
      <w:r>
        <w:rPr>
          <w:rFonts w:ascii="Times New Roman" w:hAnsi="Times New Roman" w:eastAsia="Times New Roman"/>
          <w:sz w:val="32"/>
          <w:szCs w:val="32"/>
        </w:rPr>
        <w:t>0</w:t>
      </w:r>
      <w:r>
        <w:rPr>
          <w:rFonts w:hint="eastAsia" w:ascii="宋体" w:hAnsi="宋体" w:cs="宋体"/>
          <w:sz w:val="32"/>
          <w:szCs w:val="32"/>
        </w:rPr>
        <w:t>万元。与</w:t>
      </w:r>
      <w:r>
        <w:rPr>
          <w:rFonts w:ascii="Times New Roman" w:hAnsi="Times New Roman" w:eastAsia="Times New Roman"/>
          <w:sz w:val="32"/>
          <w:szCs w:val="32"/>
        </w:rPr>
        <w:t>2022</w:t>
      </w:r>
      <w:r>
        <w:rPr>
          <w:rFonts w:hint="eastAsia" w:ascii="宋体" w:hAnsi="宋体" w:cs="宋体"/>
          <w:sz w:val="32"/>
          <w:szCs w:val="32"/>
        </w:rPr>
        <w:t>年相比持平，无增减变化。</w:t>
      </w:r>
    </w:p>
    <w:p>
      <w:pPr>
        <w:spacing w:line="584" w:lineRule="exact"/>
        <w:ind w:firstLine="640" w:firstLineChars="200"/>
        <w:rPr>
          <w:rFonts w:ascii="Times New Roman" w:hAnsi="黑体" w:eastAsia="黑体"/>
          <w:sz w:val="32"/>
          <w:szCs w:val="32"/>
        </w:rPr>
      </w:pPr>
      <w:r>
        <w:rPr>
          <w:rFonts w:hint="eastAsia" w:ascii="Times New Roman" w:hAnsi="黑体" w:eastAsia="黑体"/>
          <w:sz w:val="32"/>
          <w:szCs w:val="32"/>
        </w:rPr>
        <w:t>五、绩效预算信息</w:t>
      </w:r>
    </w:p>
    <w:p>
      <w:pPr>
        <w:spacing w:line="584" w:lineRule="exact"/>
        <w:ind w:firstLine="640" w:firstLineChars="200"/>
        <w:rPr>
          <w:rFonts w:ascii="Times New Roman" w:hAnsi="黑体" w:eastAsia="黑体"/>
          <w:sz w:val="32"/>
          <w:szCs w:val="32"/>
        </w:rPr>
      </w:pPr>
      <w:r>
        <w:rPr>
          <w:rFonts w:hint="eastAsia" w:ascii="Times New Roman" w:hAnsi="黑体" w:eastAsia="黑体"/>
          <w:sz w:val="32"/>
          <w:szCs w:val="32"/>
        </w:rPr>
        <w:t>第一部分</w:t>
      </w:r>
      <w:r>
        <w:rPr>
          <w:rFonts w:hint="eastAsia" w:ascii="Times New Roman" w:hAnsi="黑体" w:eastAsia="黑体"/>
          <w:sz w:val="32"/>
          <w:szCs w:val="32"/>
          <w:lang w:eastAsia="zh-CN"/>
        </w:rPr>
        <w:t>单位</w:t>
      </w:r>
      <w:r>
        <w:rPr>
          <w:rFonts w:hint="eastAsia" w:ascii="Times New Roman" w:hAnsi="黑体" w:eastAsia="黑体"/>
          <w:sz w:val="32"/>
          <w:szCs w:val="32"/>
        </w:rPr>
        <w:t>整体绩效目标</w:t>
      </w:r>
    </w:p>
    <w:p>
      <w:pPr>
        <w:spacing w:line="584" w:lineRule="exact"/>
        <w:ind w:firstLine="643" w:firstLineChars="200"/>
        <w:rPr>
          <w:rFonts w:ascii="楷体_GB2312" w:eastAsia="楷体_GB2312"/>
          <w:b/>
          <w:sz w:val="32"/>
          <w:szCs w:val="32"/>
        </w:rPr>
      </w:pPr>
      <w:r>
        <w:rPr>
          <w:rFonts w:hint="eastAsia" w:ascii="楷体_GB2312" w:eastAsia="楷体_GB2312"/>
          <w:b/>
          <w:sz w:val="32"/>
          <w:szCs w:val="32"/>
        </w:rPr>
        <w:t>（一）总体绩效目标</w:t>
      </w:r>
    </w:p>
    <w:p>
      <w:pPr>
        <w:spacing w:line="584" w:lineRule="exact"/>
        <w:ind w:firstLine="640" w:firstLineChars="200"/>
        <w:rPr>
          <w:rFonts w:ascii="仿宋" w:hAnsi="仿宋" w:eastAsia="仿宋"/>
          <w:sz w:val="32"/>
          <w:szCs w:val="32"/>
        </w:rPr>
      </w:pPr>
      <w:r>
        <w:rPr>
          <w:rFonts w:hint="eastAsia" w:ascii="仿宋" w:hAnsi="仿宋" w:eastAsia="仿宋"/>
          <w:sz w:val="32"/>
          <w:szCs w:val="32"/>
        </w:rPr>
        <w:t>为落实教体局会议精神，着力把握均衡普惠，轻负高质，特色鲜明，人民满意的永清教育追求，业务工作尤其要率先走内涵发展、质量立校之路，摒弃一切干扰，一心一意抓质量，聚精会神谋发展。以学校的工作思路为依据，继续坚持“以人为本，学生终身发展奠基”的办学理念，将全面提高教育教学质量作为学校发展的第一要务，努力实现教学质量跨越发展。</w:t>
      </w:r>
    </w:p>
    <w:p>
      <w:pPr>
        <w:spacing w:line="584"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、学校发展的理性思考</w:t>
      </w:r>
      <w:r>
        <w:rPr>
          <w:rFonts w:ascii="仿宋" w:hAnsi="仿宋" w:eastAsia="仿宋"/>
          <w:sz w:val="32"/>
          <w:szCs w:val="32"/>
        </w:rPr>
        <w:t>—</w:t>
      </w:r>
      <w:r>
        <w:rPr>
          <w:rFonts w:hint="eastAsia" w:ascii="仿宋" w:hAnsi="仿宋" w:eastAsia="仿宋"/>
          <w:sz w:val="32"/>
          <w:szCs w:val="32"/>
        </w:rPr>
        <w:t>发展：以特色的理念办学，创建具有特色的学校文化；研究先进的教育规律，创建全市优质品牌学校；依托校园文化精神，育新世纪一代新人，真正实现学校“以人为本，为学生终身发展奠基”的办学理念。</w:t>
      </w:r>
    </w:p>
    <w:p>
      <w:pPr>
        <w:spacing w:line="584" w:lineRule="exact"/>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、学校发展的基本定位</w:t>
      </w:r>
      <w:r>
        <w:rPr>
          <w:rFonts w:ascii="仿宋" w:hAnsi="仿宋" w:eastAsia="仿宋"/>
          <w:sz w:val="32"/>
          <w:szCs w:val="32"/>
        </w:rPr>
        <w:t>—</w:t>
      </w:r>
      <w:r>
        <w:rPr>
          <w:rFonts w:hint="eastAsia" w:ascii="仿宋" w:hAnsi="仿宋" w:eastAsia="仿宋"/>
          <w:sz w:val="32"/>
          <w:szCs w:val="32"/>
        </w:rPr>
        <w:t>突破，以大幅度的改革思想为指导，不断进行实践与研究，加强全面质量管理，不断优化师资和办学条件，在传统性体育活动、校本课程的开发和运用、信息化教育教学、教育科研、校本培训、班主任培训等方面的发展成为名校，真正实现学校师生“树德</w:t>
      </w:r>
      <w:r>
        <w:rPr>
          <w:rFonts w:ascii="仿宋" w:hAnsi="仿宋" w:eastAsia="仿宋"/>
          <w:sz w:val="32"/>
          <w:szCs w:val="32"/>
        </w:rPr>
        <w:t xml:space="preserve"> </w:t>
      </w:r>
      <w:r>
        <w:rPr>
          <w:rFonts w:hint="eastAsia" w:ascii="仿宋" w:hAnsi="仿宋" w:eastAsia="仿宋"/>
          <w:sz w:val="32"/>
          <w:szCs w:val="32"/>
        </w:rPr>
        <w:t>明理</w:t>
      </w:r>
      <w:r>
        <w:rPr>
          <w:rFonts w:ascii="仿宋" w:hAnsi="仿宋" w:eastAsia="仿宋"/>
          <w:sz w:val="32"/>
          <w:szCs w:val="32"/>
        </w:rPr>
        <w:t xml:space="preserve"> </w:t>
      </w:r>
      <w:r>
        <w:rPr>
          <w:rFonts w:hint="eastAsia" w:ascii="仿宋" w:hAnsi="仿宋" w:eastAsia="仿宋"/>
          <w:sz w:val="32"/>
          <w:szCs w:val="32"/>
        </w:rPr>
        <w:t>感恩</w:t>
      </w:r>
      <w:r>
        <w:rPr>
          <w:rFonts w:ascii="仿宋" w:hAnsi="仿宋" w:eastAsia="仿宋"/>
          <w:sz w:val="32"/>
          <w:szCs w:val="32"/>
        </w:rPr>
        <w:t xml:space="preserve"> </w:t>
      </w:r>
      <w:r>
        <w:rPr>
          <w:rFonts w:hint="eastAsia" w:ascii="仿宋" w:hAnsi="仿宋" w:eastAsia="仿宋"/>
          <w:sz w:val="32"/>
          <w:szCs w:val="32"/>
        </w:rPr>
        <w:t>卓越”。</w:t>
      </w:r>
    </w:p>
    <w:p>
      <w:pPr>
        <w:spacing w:line="584"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、学校发展的主攻方向</w:t>
      </w:r>
      <w:r>
        <w:rPr>
          <w:rFonts w:ascii="仿宋" w:hAnsi="仿宋" w:eastAsia="仿宋"/>
          <w:sz w:val="32"/>
          <w:szCs w:val="32"/>
        </w:rPr>
        <w:t>—</w:t>
      </w:r>
      <w:r>
        <w:rPr>
          <w:rFonts w:hint="eastAsia" w:ascii="仿宋" w:hAnsi="仿宋" w:eastAsia="仿宋"/>
          <w:sz w:val="32"/>
          <w:szCs w:val="32"/>
        </w:rPr>
        <w:t>特色，在全面提高教育质量的基础上，大力推进学校整体改革和整体办学水平，突出办学特色。发展的主攻方向是继续加强校本课程的开发和利用，以教研促进课改，使教师能够迅速成长，具有过硬的师德修养、较高的授课水平、较强的组织能力；使学生能够全面发展，具有一定的学习能力、生活能力和创造能力</w:t>
      </w:r>
      <w:r>
        <w:rPr>
          <w:rFonts w:ascii="仿宋" w:hAnsi="仿宋" w:eastAsia="仿宋"/>
          <w:sz w:val="32"/>
          <w:szCs w:val="32"/>
        </w:rPr>
        <w:t>,</w:t>
      </w:r>
      <w:r>
        <w:rPr>
          <w:rFonts w:hint="eastAsia" w:ascii="仿宋" w:hAnsi="仿宋" w:eastAsia="仿宋"/>
          <w:sz w:val="32"/>
          <w:szCs w:val="32"/>
        </w:rPr>
        <w:t>形成“注重细节</w:t>
      </w:r>
      <w:r>
        <w:rPr>
          <w:rFonts w:ascii="仿宋" w:hAnsi="仿宋" w:eastAsia="仿宋"/>
          <w:sz w:val="32"/>
          <w:szCs w:val="32"/>
        </w:rPr>
        <w:t xml:space="preserve">  </w:t>
      </w:r>
      <w:r>
        <w:rPr>
          <w:rFonts w:hint="eastAsia" w:ascii="仿宋" w:hAnsi="仿宋" w:eastAsia="仿宋"/>
          <w:sz w:val="32"/>
          <w:szCs w:val="32"/>
        </w:rPr>
        <w:t>形成习惯</w:t>
      </w:r>
      <w:r>
        <w:rPr>
          <w:rFonts w:ascii="仿宋" w:hAnsi="仿宋" w:eastAsia="仿宋"/>
          <w:sz w:val="32"/>
          <w:szCs w:val="32"/>
        </w:rPr>
        <w:t xml:space="preserve">  </w:t>
      </w:r>
      <w:r>
        <w:rPr>
          <w:rFonts w:hint="eastAsia" w:ascii="仿宋" w:hAnsi="仿宋" w:eastAsia="仿宋"/>
          <w:sz w:val="32"/>
          <w:szCs w:val="32"/>
        </w:rPr>
        <w:t>养成品格”的特色。</w:t>
      </w:r>
    </w:p>
    <w:p>
      <w:pPr>
        <w:spacing w:line="584" w:lineRule="exact"/>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、为加强对学校安全工作的管理，提高学校安全工作的主动性、针对性和实效性，促进安全工作各项措施的有效落实，确保学校师生的生命和财产安全，把安全工作摆在各项工作的首位。</w:t>
      </w:r>
    </w:p>
    <w:p>
      <w:pPr>
        <w:spacing w:line="584" w:lineRule="exact"/>
        <w:ind w:firstLine="643" w:firstLineChars="200"/>
        <w:rPr>
          <w:rFonts w:ascii="楷体_GB2312" w:eastAsia="楷体_GB2312"/>
          <w:b/>
          <w:sz w:val="32"/>
          <w:szCs w:val="32"/>
        </w:rPr>
      </w:pPr>
      <w:r>
        <w:rPr>
          <w:rFonts w:hint="eastAsia" w:ascii="楷体_GB2312" w:eastAsia="楷体_GB2312"/>
          <w:b/>
          <w:sz w:val="32"/>
          <w:szCs w:val="32"/>
        </w:rPr>
        <w:t>（二）分项绩效目标</w:t>
      </w:r>
    </w:p>
    <w:p>
      <w:pPr>
        <w:spacing w:line="584"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、永清镇中心校义务教育公用经费县级配套资金项目</w:t>
      </w:r>
    </w:p>
    <w:p>
      <w:pPr>
        <w:spacing w:line="584" w:lineRule="exact"/>
        <w:ind w:firstLine="640" w:firstLineChars="200"/>
        <w:rPr>
          <w:rFonts w:ascii="仿宋" w:hAnsi="仿宋" w:eastAsia="仿宋"/>
          <w:sz w:val="32"/>
          <w:szCs w:val="32"/>
        </w:rPr>
      </w:pPr>
      <w:r>
        <w:rPr>
          <w:rFonts w:hint="eastAsia" w:ascii="仿宋" w:hAnsi="仿宋" w:eastAsia="仿宋"/>
          <w:sz w:val="32"/>
          <w:szCs w:val="32"/>
        </w:rPr>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pPr>
        <w:spacing w:line="584" w:lineRule="exact"/>
        <w:ind w:firstLine="640" w:firstLineChars="200"/>
        <w:rPr>
          <w:rFonts w:ascii="仿宋" w:hAnsi="仿宋" w:eastAsia="仿宋"/>
          <w:sz w:val="32"/>
          <w:szCs w:val="32"/>
        </w:rPr>
      </w:pPr>
      <w:r>
        <w:rPr>
          <w:rFonts w:hint="eastAsia" w:ascii="仿宋" w:hAnsi="仿宋" w:eastAsia="仿宋"/>
          <w:sz w:val="32"/>
          <w:szCs w:val="32"/>
        </w:rPr>
        <w:t>绩效指标：当年发放县级配套资金金额占总预算金额的比例</w:t>
      </w:r>
      <w:r>
        <w:rPr>
          <w:rFonts w:ascii="仿宋" w:hAnsi="仿宋" w:eastAsia="仿宋"/>
          <w:sz w:val="32"/>
          <w:szCs w:val="32"/>
        </w:rPr>
        <w:t>=100%</w:t>
      </w:r>
    </w:p>
    <w:p>
      <w:pPr>
        <w:spacing w:line="584" w:lineRule="exact"/>
        <w:ind w:left="42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、永清镇中心校英图学校中学义务教育生均公用经费县级配套资金项目</w:t>
      </w:r>
    </w:p>
    <w:p>
      <w:pPr>
        <w:spacing w:line="584" w:lineRule="exact"/>
        <w:ind w:left="420"/>
        <w:rPr>
          <w:rFonts w:ascii="仿宋" w:hAnsi="仿宋" w:eastAsia="仿宋"/>
          <w:sz w:val="32"/>
          <w:szCs w:val="32"/>
        </w:rPr>
      </w:pPr>
      <w:r>
        <w:rPr>
          <w:rFonts w:hint="eastAsia" w:ascii="仿宋" w:hAnsi="仿宋" w:eastAsia="仿宋"/>
          <w:sz w:val="32"/>
          <w:szCs w:val="32"/>
        </w:rPr>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pPr>
        <w:spacing w:line="584" w:lineRule="exact"/>
        <w:ind w:firstLine="640" w:firstLineChars="200"/>
        <w:rPr>
          <w:rFonts w:ascii="仿宋" w:hAnsi="仿宋" w:eastAsia="仿宋"/>
          <w:sz w:val="32"/>
          <w:szCs w:val="32"/>
        </w:rPr>
      </w:pPr>
      <w:r>
        <w:rPr>
          <w:rFonts w:hint="eastAsia" w:ascii="仿宋" w:hAnsi="仿宋" w:eastAsia="仿宋"/>
          <w:sz w:val="32"/>
          <w:szCs w:val="32"/>
        </w:rPr>
        <w:t>绩效指标：当年发放县级配套资金金额占总预算金额的比例</w:t>
      </w:r>
      <w:r>
        <w:rPr>
          <w:rFonts w:ascii="仿宋" w:hAnsi="仿宋" w:eastAsia="仿宋"/>
          <w:sz w:val="32"/>
          <w:szCs w:val="32"/>
        </w:rPr>
        <w:t>=100%</w:t>
      </w:r>
    </w:p>
    <w:p>
      <w:pPr>
        <w:spacing w:line="584"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、永清镇中心校英图学校小学义务教育公用经费县级配套资金项目</w:t>
      </w:r>
    </w:p>
    <w:p>
      <w:pPr>
        <w:spacing w:line="584" w:lineRule="exact"/>
        <w:ind w:firstLine="640" w:firstLineChars="200"/>
        <w:rPr>
          <w:rFonts w:ascii="仿宋" w:hAnsi="仿宋" w:eastAsia="仿宋" w:cs="仿宋"/>
          <w:sz w:val="32"/>
          <w:szCs w:val="32"/>
        </w:rPr>
      </w:pPr>
      <w:r>
        <w:rPr>
          <w:rFonts w:hint="eastAsia" w:ascii="仿宋" w:hAnsi="仿宋" w:eastAsia="仿宋"/>
          <w:sz w:val="32"/>
          <w:szCs w:val="32"/>
        </w:rPr>
        <w:t>绩效目标：按照城</w:t>
      </w:r>
      <w:r>
        <w:rPr>
          <w:rFonts w:hint="eastAsia" w:ascii="仿宋" w:hAnsi="仿宋" w:eastAsia="仿宋" w:cs="仿宋"/>
          <w:sz w:val="32"/>
          <w:szCs w:val="32"/>
        </w:rPr>
        <w:t>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绩效指标：当年发放县级配套资金金额占总预算金额的比例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4</w:t>
      </w:r>
      <w:r>
        <w:rPr>
          <w:rFonts w:hint="eastAsia" w:ascii="仿宋" w:hAnsi="仿宋" w:eastAsia="仿宋" w:cs="仿宋"/>
          <w:sz w:val="32"/>
          <w:szCs w:val="32"/>
        </w:rPr>
        <w:t>、永清镇中心校育歆一学校小学义务教育公用经费县级配套资金项目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绩效指标：当年发放县级配套资金金额占总预算金额的比例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5</w:t>
      </w:r>
      <w:r>
        <w:rPr>
          <w:rFonts w:hint="eastAsia" w:ascii="仿宋" w:hAnsi="仿宋" w:eastAsia="仿宋" w:cs="仿宋"/>
          <w:sz w:val="32"/>
          <w:szCs w:val="32"/>
        </w:rPr>
        <w:t>、永清镇中心校育歆一学校中学义务教育公用经费县级配套资金项目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绩效指标：当年发放县级配套资金金额占总预算金额的比例</w:t>
      </w:r>
      <w:r>
        <w:rPr>
          <w:rFonts w:ascii="仿宋" w:hAnsi="仿宋" w:eastAsia="仿宋" w:cs="仿宋"/>
          <w:sz w:val="32"/>
          <w:szCs w:val="32"/>
        </w:rPr>
        <w:t>=100%</w:t>
      </w:r>
    </w:p>
    <w:p>
      <w:pPr>
        <w:spacing w:line="584" w:lineRule="exact"/>
        <w:rPr>
          <w:rFonts w:ascii="仿宋" w:hAnsi="仿宋" w:eastAsia="仿宋" w:cs="仿宋"/>
          <w:color w:val="000000"/>
          <w:sz w:val="32"/>
          <w:szCs w:val="32"/>
        </w:rPr>
      </w:pPr>
      <w:r>
        <w:rPr>
          <w:rFonts w:ascii="仿宋" w:hAnsi="仿宋" w:eastAsia="仿宋" w:cs="仿宋"/>
          <w:color w:val="000000"/>
          <w:sz w:val="32"/>
          <w:szCs w:val="32"/>
        </w:rPr>
        <w:t>6</w:t>
      </w:r>
      <w:r>
        <w:rPr>
          <w:rFonts w:hint="eastAsia" w:ascii="仿宋" w:hAnsi="仿宋" w:eastAsia="仿宋" w:cs="仿宋"/>
          <w:color w:val="000000"/>
          <w:sz w:val="32"/>
          <w:szCs w:val="32"/>
        </w:rPr>
        <w:t>、永清镇中心校梁永祥刘永钊杨景辉</w:t>
      </w:r>
      <w:r>
        <w:rPr>
          <w:rFonts w:ascii="仿宋" w:hAnsi="仿宋" w:eastAsia="仿宋" w:cs="仿宋"/>
          <w:color w:val="000000"/>
          <w:sz w:val="32"/>
          <w:szCs w:val="32"/>
        </w:rPr>
        <w:t>3</w:t>
      </w:r>
      <w:r>
        <w:rPr>
          <w:rFonts w:hint="eastAsia" w:ascii="仿宋" w:hAnsi="仿宋" w:eastAsia="仿宋" w:cs="仿宋"/>
          <w:color w:val="000000"/>
          <w:sz w:val="32"/>
          <w:szCs w:val="32"/>
        </w:rPr>
        <w:t>名涉军人员公益性岗位补贴和保险补贴项目</w:t>
      </w:r>
    </w:p>
    <w:p>
      <w:pPr>
        <w:spacing w:line="584" w:lineRule="exact"/>
        <w:rPr>
          <w:rFonts w:ascii="仿宋" w:hAnsi="仿宋" w:eastAsia="仿宋" w:cs="仿宋"/>
          <w:sz w:val="32"/>
          <w:szCs w:val="32"/>
        </w:rPr>
      </w:pPr>
      <w:r>
        <w:rPr>
          <w:rFonts w:hint="eastAsia" w:ascii="仿宋" w:hAnsi="仿宋" w:eastAsia="仿宋" w:cs="仿宋"/>
          <w:sz w:val="32"/>
          <w:szCs w:val="32"/>
        </w:rPr>
        <w:t>绩效目标：加强公益性岗位的开发和管理，明确用工单位及就业困难人员的权力与职责，有效帮助就业困难人员实现再就业，发放公益性岗位人员的补贴和保险补贴。</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绩效指标：发放公益性岗位人员的岗位补贴和保险补贴的人数比例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7</w:t>
      </w:r>
      <w:r>
        <w:rPr>
          <w:rFonts w:hint="eastAsia" w:ascii="仿宋" w:hAnsi="仿宋" w:eastAsia="仿宋" w:cs="仿宋"/>
          <w:sz w:val="32"/>
          <w:szCs w:val="32"/>
        </w:rPr>
        <w:t>、永清镇中心校乡村教师生活补助项目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绩效目标：开展本项目主要提高乡村教师待遇，提高教师教学积极性，提高乡村教师待遇，提高教学水平。</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绩效指标：享受乡村教师生活补助的教师人数比例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8</w:t>
      </w:r>
      <w:r>
        <w:rPr>
          <w:rFonts w:hint="eastAsia" w:ascii="仿宋" w:hAnsi="仿宋" w:eastAsia="仿宋" w:cs="仿宋"/>
          <w:sz w:val="32"/>
          <w:szCs w:val="32"/>
        </w:rPr>
        <w:t>、永清镇中心校原民办代课教师教龄补助项目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绩效目标：根据相关标准按时发放原民办代课教师教龄补助，积极改善民生，推进社会和谐。</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绩效指标：享受原民办代课教师教龄补助的教师人数比例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9</w:t>
      </w:r>
      <w:r>
        <w:rPr>
          <w:rFonts w:hint="eastAsia" w:ascii="仿宋" w:hAnsi="仿宋" w:eastAsia="仿宋" w:cs="仿宋"/>
          <w:sz w:val="32"/>
          <w:szCs w:val="32"/>
        </w:rPr>
        <w:t>、永清镇中心校幼儿园公用经费财政拨款项目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绩效目标：通过对幼儿园公用经费进行补给，弥补办园资金不足，改善办学条件，保障低收入人群全部享受政府提供的学前教育。</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绩效指标：享受补贴幼儿园占应补贴幼儿园的比例</w:t>
      </w:r>
      <w:r>
        <w:rPr>
          <w:rFonts w:ascii="仿宋" w:hAnsi="仿宋" w:eastAsia="仿宋" w:cs="仿宋"/>
          <w:sz w:val="32"/>
          <w:szCs w:val="32"/>
        </w:rPr>
        <w:t>=100%</w:t>
      </w:r>
    </w:p>
    <w:p>
      <w:pPr>
        <w:spacing w:line="584" w:lineRule="exact"/>
        <w:ind w:firstLine="640" w:firstLineChars="200"/>
        <w:rPr>
          <w:rFonts w:ascii="仿宋" w:hAnsi="仿宋" w:eastAsia="仿宋" w:cs="仿宋"/>
          <w:sz w:val="32"/>
          <w:szCs w:val="32"/>
        </w:rPr>
      </w:pPr>
      <w:r>
        <w:rPr>
          <w:rFonts w:ascii="仿宋" w:hAnsi="仿宋" w:eastAsia="仿宋" w:cs="仿宋"/>
          <w:sz w:val="32"/>
          <w:szCs w:val="32"/>
        </w:rPr>
        <w:t>10</w:t>
      </w:r>
      <w:r>
        <w:rPr>
          <w:rFonts w:hint="eastAsia" w:ascii="仿宋" w:hAnsi="仿宋" w:eastAsia="仿宋" w:cs="仿宋"/>
          <w:sz w:val="32"/>
          <w:szCs w:val="32"/>
        </w:rPr>
        <w:t>、永清镇中心校幼儿园学前保育费返还项目</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绩效目标：通过对幼儿园公用经费进行补给，弥补办园资金不足，改善办学条件，促进我县学前教育健康发展、提高幼儿园保障水平。</w:t>
      </w:r>
    </w:p>
    <w:p>
      <w:pPr>
        <w:spacing w:line="584" w:lineRule="exact"/>
        <w:ind w:firstLine="640" w:firstLineChars="200"/>
        <w:rPr>
          <w:rFonts w:ascii="仿宋" w:hAnsi="仿宋" w:eastAsia="仿宋" w:cs="仿宋"/>
          <w:sz w:val="32"/>
          <w:szCs w:val="32"/>
        </w:rPr>
      </w:pPr>
      <w:r>
        <w:rPr>
          <w:rFonts w:hint="eastAsia" w:ascii="仿宋" w:hAnsi="仿宋" w:eastAsia="仿宋" w:cs="仿宋"/>
          <w:sz w:val="32"/>
          <w:szCs w:val="32"/>
        </w:rPr>
        <w:t>绩效指标：幼儿园学前保育费返还金额占应返还金额的比例</w:t>
      </w:r>
      <w:r>
        <w:rPr>
          <w:rFonts w:ascii="仿宋" w:hAnsi="仿宋" w:eastAsia="仿宋" w:cs="仿宋"/>
          <w:sz w:val="32"/>
          <w:szCs w:val="32"/>
        </w:rPr>
        <w:t>=100%</w:t>
      </w:r>
    </w:p>
    <w:p>
      <w:pPr>
        <w:spacing w:line="584" w:lineRule="exact"/>
        <w:ind w:firstLine="640" w:firstLineChars="200"/>
        <w:rPr>
          <w:rFonts w:ascii="仿宋" w:hAnsi="仿宋" w:eastAsia="仿宋" w:cs="仿宋"/>
          <w:color w:val="000000"/>
          <w:sz w:val="32"/>
          <w:szCs w:val="32"/>
        </w:rPr>
      </w:pPr>
      <w:r>
        <w:rPr>
          <w:rFonts w:ascii="仿宋" w:hAnsi="仿宋" w:eastAsia="仿宋" w:cs="仿宋"/>
          <w:color w:val="000000"/>
          <w:sz w:val="32"/>
          <w:szCs w:val="32"/>
        </w:rPr>
        <w:t>11</w:t>
      </w:r>
      <w:r>
        <w:rPr>
          <w:rFonts w:hint="eastAsia" w:ascii="仿宋" w:hAnsi="仿宋" w:eastAsia="仿宋" w:cs="仿宋"/>
          <w:color w:val="000000"/>
          <w:sz w:val="32"/>
          <w:szCs w:val="32"/>
        </w:rPr>
        <w:t>、廊财教</w:t>
      </w:r>
      <w:r>
        <w:rPr>
          <w:rFonts w:ascii="仿宋" w:hAnsi="仿宋" w:eastAsia="仿宋" w:cs="仿宋"/>
          <w:color w:val="000000"/>
          <w:sz w:val="32"/>
          <w:szCs w:val="32"/>
        </w:rPr>
        <w:t>[2021]50</w:t>
      </w:r>
      <w:r>
        <w:rPr>
          <w:rFonts w:hint="eastAsia" w:ascii="仿宋" w:hAnsi="仿宋" w:eastAsia="仿宋" w:cs="仿宋"/>
          <w:color w:val="000000"/>
          <w:sz w:val="32"/>
          <w:szCs w:val="32"/>
        </w:rPr>
        <w:t>号提前下达</w:t>
      </w:r>
      <w:r>
        <w:rPr>
          <w:rFonts w:ascii="仿宋" w:hAnsi="仿宋" w:eastAsia="仿宋" w:cs="仿宋"/>
          <w:color w:val="000000"/>
          <w:sz w:val="32"/>
          <w:szCs w:val="32"/>
        </w:rPr>
        <w:t>2022</w:t>
      </w:r>
      <w:r>
        <w:rPr>
          <w:rFonts w:hint="eastAsia" w:ascii="仿宋" w:hAnsi="仿宋" w:eastAsia="仿宋" w:cs="仿宋"/>
          <w:color w:val="000000"/>
          <w:sz w:val="32"/>
          <w:szCs w:val="32"/>
        </w:rPr>
        <w:t>年城乡义务教育市级补助经费预算</w:t>
      </w:r>
      <w:r>
        <w:rPr>
          <w:rFonts w:ascii="仿宋" w:hAnsi="仿宋" w:eastAsia="仿宋" w:cs="仿宋"/>
          <w:color w:val="000000"/>
          <w:sz w:val="32"/>
          <w:szCs w:val="32"/>
        </w:rPr>
        <w:t>-</w:t>
      </w:r>
      <w:r>
        <w:rPr>
          <w:rFonts w:hint="eastAsia" w:ascii="仿宋" w:hAnsi="仿宋" w:eastAsia="仿宋" w:cs="仿宋"/>
          <w:color w:val="000000"/>
          <w:sz w:val="32"/>
          <w:szCs w:val="32"/>
        </w:rPr>
        <w:t>家庭经济困难学生生活费</w:t>
      </w:r>
      <w:r>
        <w:rPr>
          <w:rFonts w:ascii="仿宋" w:hAnsi="仿宋" w:eastAsia="仿宋" w:cs="仿宋"/>
          <w:color w:val="000000"/>
          <w:sz w:val="32"/>
          <w:szCs w:val="32"/>
        </w:rPr>
        <w:t>-</w:t>
      </w:r>
      <w:r>
        <w:rPr>
          <w:rFonts w:hint="eastAsia" w:ascii="仿宋" w:hAnsi="仿宋" w:eastAsia="仿宋" w:cs="仿宋"/>
          <w:color w:val="000000"/>
          <w:sz w:val="32"/>
          <w:szCs w:val="32"/>
        </w:rPr>
        <w:t>永清镇中心校</w:t>
      </w:r>
      <w:r>
        <w:rPr>
          <w:rFonts w:ascii="仿宋" w:hAnsi="仿宋" w:eastAsia="仿宋" w:cs="仿宋"/>
          <w:color w:val="000000"/>
          <w:sz w:val="32"/>
          <w:szCs w:val="32"/>
        </w:rPr>
        <w:t>-</w:t>
      </w:r>
      <w:r>
        <w:rPr>
          <w:rFonts w:hint="eastAsia" w:ascii="仿宋" w:hAnsi="仿宋" w:eastAsia="仿宋" w:cs="仿宋"/>
          <w:color w:val="000000"/>
          <w:sz w:val="32"/>
          <w:szCs w:val="32"/>
        </w:rPr>
        <w:t>英图学校（小学）项目</w:t>
      </w:r>
    </w:p>
    <w:p>
      <w:pPr>
        <w:spacing w:line="560" w:lineRule="exact"/>
        <w:rPr>
          <w:rFonts w:ascii="仿宋" w:hAnsi="仿宋" w:eastAsia="仿宋" w:cs="仿宋"/>
          <w:sz w:val="32"/>
          <w:szCs w:val="32"/>
        </w:rPr>
      </w:pPr>
      <w:r>
        <w:rPr>
          <w:rFonts w:hint="eastAsia" w:ascii="仿宋" w:hAnsi="仿宋" w:eastAsia="仿宋" w:cs="仿宋"/>
          <w:sz w:val="32"/>
          <w:szCs w:val="32"/>
        </w:rPr>
        <w:t>绩效目标：按时发放家庭经济困难学生生活费补助，足额发放家庭经济困难学生生活费补助，对家庭困难学生进行补助，保障学生正常完成学业。</w:t>
      </w:r>
    </w:p>
    <w:p>
      <w:pPr>
        <w:spacing w:line="560" w:lineRule="exact"/>
        <w:rPr>
          <w:rFonts w:ascii="仿宋" w:hAnsi="仿宋" w:eastAsia="仿宋" w:cs="仿宋"/>
          <w:color w:val="000000"/>
          <w:sz w:val="32"/>
          <w:szCs w:val="32"/>
        </w:rPr>
      </w:pPr>
      <w:r>
        <w:rPr>
          <w:rFonts w:ascii="仿宋" w:hAnsi="仿宋" w:eastAsia="仿宋" w:cs="仿宋"/>
          <w:sz w:val="32"/>
          <w:szCs w:val="32"/>
        </w:rPr>
        <w:t xml:space="preserve"> </w:t>
      </w:r>
      <w:r>
        <w:rPr>
          <w:rFonts w:hint="eastAsia" w:ascii="仿宋" w:hAnsi="仿宋" w:eastAsia="仿宋" w:cs="仿宋"/>
          <w:sz w:val="32"/>
          <w:szCs w:val="32"/>
        </w:rPr>
        <w:t>绩效指标：享受家庭经济困难学生生活费补助占应补贴困难学生的比例</w:t>
      </w:r>
      <w:r>
        <w:rPr>
          <w:rFonts w:ascii="仿宋" w:hAnsi="仿宋" w:eastAsia="仿宋" w:cs="仿宋"/>
          <w:sz w:val="32"/>
          <w:szCs w:val="32"/>
        </w:rPr>
        <w:t>=100%</w:t>
      </w:r>
    </w:p>
    <w:p>
      <w:pPr>
        <w:spacing w:line="584" w:lineRule="exact"/>
        <w:ind w:firstLine="640" w:firstLineChars="200"/>
        <w:rPr>
          <w:rFonts w:ascii="仿宋" w:hAnsi="仿宋" w:eastAsia="仿宋" w:cs="仿宋"/>
          <w:color w:val="000000"/>
          <w:sz w:val="32"/>
          <w:szCs w:val="32"/>
        </w:rPr>
      </w:pPr>
      <w:r>
        <w:rPr>
          <w:rFonts w:ascii="仿宋" w:hAnsi="仿宋" w:eastAsia="仿宋" w:cs="仿宋"/>
          <w:color w:val="000000"/>
          <w:sz w:val="32"/>
          <w:szCs w:val="32"/>
        </w:rPr>
        <w:t>12</w:t>
      </w:r>
      <w:r>
        <w:rPr>
          <w:rFonts w:hint="eastAsia" w:ascii="仿宋" w:hAnsi="仿宋" w:eastAsia="仿宋" w:cs="仿宋"/>
          <w:color w:val="000000"/>
          <w:sz w:val="32"/>
          <w:szCs w:val="32"/>
        </w:rPr>
        <w:t>、廊财教</w:t>
      </w:r>
      <w:r>
        <w:rPr>
          <w:rFonts w:ascii="仿宋" w:hAnsi="仿宋" w:eastAsia="仿宋" w:cs="仿宋"/>
          <w:color w:val="000000"/>
          <w:sz w:val="32"/>
          <w:szCs w:val="32"/>
        </w:rPr>
        <w:t>[2021]50</w:t>
      </w:r>
      <w:r>
        <w:rPr>
          <w:rFonts w:hint="eastAsia" w:ascii="仿宋" w:hAnsi="仿宋" w:eastAsia="仿宋" w:cs="仿宋"/>
          <w:color w:val="000000"/>
          <w:sz w:val="32"/>
          <w:szCs w:val="32"/>
        </w:rPr>
        <w:t>号提前下达</w:t>
      </w:r>
      <w:r>
        <w:rPr>
          <w:rFonts w:ascii="仿宋" w:hAnsi="仿宋" w:eastAsia="仿宋" w:cs="仿宋"/>
          <w:color w:val="000000"/>
          <w:sz w:val="32"/>
          <w:szCs w:val="32"/>
        </w:rPr>
        <w:t>2022</w:t>
      </w:r>
      <w:r>
        <w:rPr>
          <w:rFonts w:hint="eastAsia" w:ascii="仿宋" w:hAnsi="仿宋" w:eastAsia="仿宋" w:cs="仿宋"/>
          <w:color w:val="000000"/>
          <w:sz w:val="32"/>
          <w:szCs w:val="32"/>
        </w:rPr>
        <w:t>年城乡义务教育市级补助经费预算</w:t>
      </w:r>
      <w:r>
        <w:rPr>
          <w:rFonts w:ascii="仿宋" w:hAnsi="仿宋" w:eastAsia="仿宋" w:cs="仿宋"/>
          <w:color w:val="000000"/>
          <w:sz w:val="32"/>
          <w:szCs w:val="32"/>
        </w:rPr>
        <w:t>-</w:t>
      </w:r>
      <w:r>
        <w:rPr>
          <w:rFonts w:hint="eastAsia" w:ascii="仿宋" w:hAnsi="仿宋" w:eastAsia="仿宋" w:cs="仿宋"/>
          <w:color w:val="000000"/>
          <w:sz w:val="32"/>
          <w:szCs w:val="32"/>
        </w:rPr>
        <w:t>家庭经济困难学生生活费</w:t>
      </w:r>
      <w:r>
        <w:rPr>
          <w:rFonts w:ascii="仿宋" w:hAnsi="仿宋" w:eastAsia="仿宋" w:cs="仿宋"/>
          <w:color w:val="000000"/>
          <w:sz w:val="32"/>
          <w:szCs w:val="32"/>
        </w:rPr>
        <w:t>-</w:t>
      </w:r>
      <w:r>
        <w:rPr>
          <w:rFonts w:hint="eastAsia" w:ascii="仿宋" w:hAnsi="仿宋" w:eastAsia="仿宋" w:cs="仿宋"/>
          <w:color w:val="000000"/>
          <w:sz w:val="32"/>
          <w:szCs w:val="32"/>
        </w:rPr>
        <w:t>永清镇中心校</w:t>
      </w:r>
      <w:r>
        <w:rPr>
          <w:rFonts w:ascii="仿宋" w:hAnsi="仿宋" w:eastAsia="仿宋" w:cs="仿宋"/>
          <w:color w:val="000000"/>
          <w:sz w:val="32"/>
          <w:szCs w:val="32"/>
        </w:rPr>
        <w:t>-</w:t>
      </w:r>
      <w:r>
        <w:rPr>
          <w:rFonts w:hint="eastAsia" w:ascii="仿宋" w:hAnsi="仿宋" w:eastAsia="仿宋" w:cs="仿宋"/>
          <w:color w:val="000000"/>
          <w:sz w:val="32"/>
          <w:szCs w:val="32"/>
        </w:rPr>
        <w:t>育歆一学校（小学）项目</w:t>
      </w:r>
    </w:p>
    <w:p>
      <w:pPr>
        <w:spacing w:line="560" w:lineRule="exact"/>
        <w:rPr>
          <w:rFonts w:ascii="仿宋" w:hAnsi="仿宋" w:eastAsia="仿宋" w:cs="仿宋"/>
          <w:sz w:val="32"/>
          <w:szCs w:val="32"/>
        </w:rPr>
      </w:pPr>
      <w:r>
        <w:rPr>
          <w:rFonts w:hint="eastAsia" w:ascii="仿宋" w:hAnsi="仿宋" w:eastAsia="仿宋" w:cs="仿宋"/>
          <w:sz w:val="32"/>
          <w:szCs w:val="32"/>
        </w:rPr>
        <w:t>绩效目标：按时发放家庭经济困难学生生活费补助，足额发放家庭经济困难学生生活费补助，对家庭困难学生进行补助，保障学生正常完成学业。</w:t>
      </w:r>
    </w:p>
    <w:p>
      <w:pPr>
        <w:spacing w:line="560" w:lineRule="exact"/>
        <w:rPr>
          <w:rFonts w:ascii="仿宋" w:hAnsi="仿宋" w:eastAsia="仿宋" w:cs="仿宋"/>
          <w:color w:val="000000"/>
          <w:sz w:val="32"/>
          <w:szCs w:val="32"/>
        </w:rPr>
      </w:pPr>
      <w:r>
        <w:rPr>
          <w:rFonts w:ascii="仿宋" w:hAnsi="仿宋" w:eastAsia="仿宋" w:cs="仿宋"/>
          <w:sz w:val="32"/>
          <w:szCs w:val="32"/>
        </w:rPr>
        <w:t xml:space="preserve"> </w:t>
      </w:r>
      <w:r>
        <w:rPr>
          <w:rFonts w:hint="eastAsia" w:ascii="仿宋" w:hAnsi="仿宋" w:eastAsia="仿宋" w:cs="仿宋"/>
          <w:sz w:val="32"/>
          <w:szCs w:val="32"/>
        </w:rPr>
        <w:t>绩效指标：享受家庭经济困难学生生活费补助占应补贴困难学生的比例</w:t>
      </w:r>
      <w:r>
        <w:rPr>
          <w:rFonts w:ascii="仿宋" w:hAnsi="仿宋" w:eastAsia="仿宋" w:cs="仿宋"/>
          <w:sz w:val="32"/>
          <w:szCs w:val="32"/>
        </w:rPr>
        <w:t>=100%</w:t>
      </w:r>
    </w:p>
    <w:p>
      <w:pPr>
        <w:spacing w:line="584" w:lineRule="exact"/>
        <w:ind w:firstLine="640" w:firstLineChars="200"/>
        <w:rPr>
          <w:rFonts w:ascii="仿宋" w:hAnsi="仿宋" w:eastAsia="仿宋" w:cs="仿宋"/>
          <w:color w:val="000000"/>
          <w:sz w:val="32"/>
          <w:szCs w:val="32"/>
        </w:rPr>
      </w:pPr>
      <w:r>
        <w:rPr>
          <w:rFonts w:ascii="仿宋" w:hAnsi="仿宋" w:eastAsia="仿宋" w:cs="仿宋"/>
          <w:color w:val="000000"/>
          <w:sz w:val="32"/>
          <w:szCs w:val="32"/>
        </w:rPr>
        <w:t>13</w:t>
      </w:r>
      <w:r>
        <w:rPr>
          <w:rFonts w:hint="eastAsia" w:ascii="仿宋" w:hAnsi="仿宋" w:eastAsia="仿宋" w:cs="仿宋"/>
          <w:color w:val="000000"/>
          <w:sz w:val="32"/>
          <w:szCs w:val="32"/>
        </w:rPr>
        <w:t>、廊财教</w:t>
      </w:r>
      <w:r>
        <w:rPr>
          <w:rFonts w:ascii="仿宋" w:hAnsi="仿宋" w:eastAsia="仿宋" w:cs="仿宋"/>
          <w:color w:val="000000"/>
          <w:sz w:val="32"/>
          <w:szCs w:val="32"/>
        </w:rPr>
        <w:t>[2022]5</w:t>
      </w:r>
      <w:r>
        <w:rPr>
          <w:rFonts w:hint="eastAsia" w:ascii="仿宋" w:hAnsi="仿宋" w:eastAsia="仿宋" w:cs="仿宋"/>
          <w:color w:val="000000"/>
          <w:sz w:val="32"/>
          <w:szCs w:val="32"/>
        </w:rPr>
        <w:t>号下达</w:t>
      </w:r>
      <w:r>
        <w:rPr>
          <w:rFonts w:ascii="仿宋" w:hAnsi="仿宋" w:eastAsia="仿宋" w:cs="仿宋"/>
          <w:color w:val="000000"/>
          <w:sz w:val="32"/>
          <w:szCs w:val="32"/>
        </w:rPr>
        <w:t>2022</w:t>
      </w:r>
      <w:r>
        <w:rPr>
          <w:rFonts w:hint="eastAsia" w:ascii="仿宋" w:hAnsi="仿宋" w:eastAsia="仿宋" w:cs="仿宋"/>
          <w:color w:val="000000"/>
          <w:sz w:val="32"/>
          <w:szCs w:val="32"/>
        </w:rPr>
        <w:t>年城乡义务教育省级补助资金预算</w:t>
      </w:r>
      <w:r>
        <w:rPr>
          <w:rFonts w:ascii="仿宋" w:hAnsi="仿宋" w:eastAsia="仿宋" w:cs="仿宋"/>
          <w:color w:val="000000"/>
          <w:sz w:val="32"/>
          <w:szCs w:val="32"/>
        </w:rPr>
        <w:t>-</w:t>
      </w:r>
      <w:r>
        <w:rPr>
          <w:rFonts w:hint="eastAsia" w:ascii="仿宋" w:hAnsi="仿宋" w:eastAsia="仿宋" w:cs="仿宋"/>
          <w:color w:val="000000"/>
          <w:sz w:val="32"/>
          <w:szCs w:val="32"/>
        </w:rPr>
        <w:t>家庭经济困难学生生活费项目</w:t>
      </w:r>
    </w:p>
    <w:p>
      <w:pPr>
        <w:spacing w:line="560" w:lineRule="exact"/>
        <w:rPr>
          <w:rFonts w:ascii="仿宋" w:hAnsi="仿宋" w:eastAsia="仿宋" w:cs="仿宋"/>
          <w:sz w:val="32"/>
          <w:szCs w:val="32"/>
        </w:rPr>
      </w:pPr>
      <w:r>
        <w:rPr>
          <w:rFonts w:hint="eastAsia" w:ascii="仿宋" w:hAnsi="仿宋" w:eastAsia="仿宋" w:cs="仿宋"/>
          <w:sz w:val="32"/>
          <w:szCs w:val="32"/>
        </w:rPr>
        <w:t>绩效目标：按时发放家庭经济困难学生生活费补助，足额发放家庭经济困难学生生活费补助，对家庭困难学生进行补助，保障学生正常完成学业。</w:t>
      </w:r>
    </w:p>
    <w:p>
      <w:pPr>
        <w:spacing w:line="56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绩效指标：享受家庭经济困难学生生活费补助占应补贴困难学生的比例</w:t>
      </w:r>
      <w:r>
        <w:rPr>
          <w:rFonts w:ascii="仿宋" w:hAnsi="仿宋" w:eastAsia="仿宋" w:cs="仿宋"/>
          <w:sz w:val="32"/>
          <w:szCs w:val="32"/>
        </w:rPr>
        <w:t>=100%</w:t>
      </w:r>
    </w:p>
    <w:p>
      <w:pPr>
        <w:spacing w:line="560" w:lineRule="exact"/>
        <w:rPr>
          <w:rFonts w:ascii="仿宋" w:hAnsi="仿宋" w:eastAsia="仿宋" w:cs="仿宋"/>
          <w:sz w:val="32"/>
          <w:szCs w:val="32"/>
        </w:rPr>
      </w:pPr>
      <w:r>
        <w:rPr>
          <w:rFonts w:ascii="仿宋" w:hAnsi="仿宋" w:eastAsia="仿宋" w:cs="仿宋"/>
          <w:color w:val="000000"/>
          <w:sz w:val="32"/>
          <w:szCs w:val="32"/>
        </w:rPr>
        <w:t>14</w:t>
      </w:r>
      <w:r>
        <w:rPr>
          <w:rFonts w:hint="eastAsia" w:ascii="仿宋" w:hAnsi="仿宋" w:eastAsia="仿宋" w:cs="仿宋"/>
          <w:color w:val="000000"/>
          <w:sz w:val="32"/>
          <w:szCs w:val="32"/>
        </w:rPr>
        <w:t>、廊财教</w:t>
      </w:r>
      <w:r>
        <w:rPr>
          <w:rFonts w:ascii="仿宋" w:hAnsi="仿宋" w:eastAsia="仿宋" w:cs="仿宋"/>
          <w:color w:val="000000"/>
          <w:sz w:val="32"/>
          <w:szCs w:val="32"/>
        </w:rPr>
        <w:t>[2021]63</w:t>
      </w:r>
      <w:r>
        <w:rPr>
          <w:rFonts w:hint="eastAsia" w:ascii="仿宋" w:hAnsi="仿宋" w:eastAsia="仿宋" w:cs="仿宋"/>
          <w:color w:val="000000"/>
          <w:sz w:val="32"/>
          <w:szCs w:val="32"/>
        </w:rPr>
        <w:t>号关于提前下达</w:t>
      </w:r>
      <w:r>
        <w:rPr>
          <w:rFonts w:ascii="仿宋" w:hAnsi="仿宋" w:eastAsia="仿宋" w:cs="仿宋"/>
          <w:color w:val="000000"/>
          <w:sz w:val="32"/>
          <w:szCs w:val="32"/>
        </w:rPr>
        <w:t>2022</w:t>
      </w:r>
      <w:r>
        <w:rPr>
          <w:rFonts w:hint="eastAsia" w:ascii="仿宋" w:hAnsi="仿宋" w:eastAsia="仿宋" w:cs="仿宋"/>
          <w:color w:val="000000"/>
          <w:sz w:val="32"/>
          <w:szCs w:val="32"/>
        </w:rPr>
        <w:t>年支持学前教育发展中央资金预算的通知</w:t>
      </w:r>
      <w:r>
        <w:rPr>
          <w:rFonts w:ascii="仿宋" w:hAnsi="仿宋" w:eastAsia="仿宋" w:cs="仿宋"/>
          <w:color w:val="000000"/>
          <w:sz w:val="32"/>
          <w:szCs w:val="32"/>
        </w:rPr>
        <w:t>-</w:t>
      </w:r>
      <w:r>
        <w:rPr>
          <w:rFonts w:hint="eastAsia" w:ascii="仿宋" w:hAnsi="仿宋" w:eastAsia="仿宋" w:cs="仿宋"/>
          <w:color w:val="000000"/>
          <w:sz w:val="32"/>
          <w:szCs w:val="32"/>
        </w:rPr>
        <w:t>学前助学金</w:t>
      </w:r>
      <w:r>
        <w:rPr>
          <w:rFonts w:ascii="仿宋" w:hAnsi="仿宋" w:eastAsia="仿宋" w:cs="仿宋"/>
          <w:color w:val="000000"/>
          <w:sz w:val="32"/>
          <w:szCs w:val="32"/>
        </w:rPr>
        <w:t>-</w:t>
      </w:r>
      <w:r>
        <w:rPr>
          <w:rFonts w:hint="eastAsia" w:ascii="仿宋" w:hAnsi="仿宋" w:eastAsia="仿宋" w:cs="仿宋"/>
          <w:color w:val="000000"/>
          <w:sz w:val="32"/>
          <w:szCs w:val="32"/>
        </w:rPr>
        <w:t>永清镇中心校</w:t>
      </w:r>
    </w:p>
    <w:p>
      <w:pPr>
        <w:spacing w:line="560" w:lineRule="exact"/>
        <w:rPr>
          <w:rFonts w:ascii="仿宋" w:hAnsi="仿宋" w:eastAsia="仿宋" w:cs="仿宋"/>
          <w:sz w:val="32"/>
          <w:szCs w:val="32"/>
        </w:rPr>
      </w:pPr>
      <w:r>
        <w:rPr>
          <w:rFonts w:hint="eastAsia" w:ascii="仿宋" w:hAnsi="仿宋" w:eastAsia="仿宋" w:cs="仿宋"/>
          <w:sz w:val="32"/>
          <w:szCs w:val="32"/>
        </w:rPr>
        <w:t>绩效目标：按时发放家庭经济困难学生生活费补助，足额发放家庭经济困难学生生活费补助，对家庭困难学生进行补助，保障学生正常完成学业。</w:t>
      </w:r>
    </w:p>
    <w:p>
      <w:pPr>
        <w:spacing w:line="56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绩效指标：享受家庭经济困难学生生活费补助占应补贴困难学生的比例</w:t>
      </w:r>
      <w:r>
        <w:rPr>
          <w:rFonts w:ascii="仿宋" w:hAnsi="仿宋" w:eastAsia="仿宋" w:cs="仿宋"/>
          <w:sz w:val="32"/>
          <w:szCs w:val="32"/>
        </w:rPr>
        <w:t>=100%</w:t>
      </w:r>
    </w:p>
    <w:p>
      <w:pPr>
        <w:numPr>
          <w:ilvl w:val="0"/>
          <w:numId w:val="1"/>
        </w:numPr>
        <w:spacing w:line="560" w:lineRule="exact"/>
        <w:rPr>
          <w:rFonts w:ascii="仿宋" w:hAnsi="仿宋" w:eastAsia="仿宋" w:cs="仿宋"/>
          <w:color w:val="000000"/>
          <w:sz w:val="32"/>
          <w:szCs w:val="32"/>
        </w:rPr>
      </w:pPr>
      <w:r>
        <w:rPr>
          <w:rFonts w:hint="eastAsia" w:ascii="仿宋" w:hAnsi="仿宋" w:eastAsia="仿宋" w:cs="仿宋"/>
          <w:color w:val="000000"/>
          <w:sz w:val="32"/>
          <w:szCs w:val="32"/>
        </w:rPr>
        <w:t>廊财预</w:t>
      </w:r>
      <w:r>
        <w:rPr>
          <w:rFonts w:ascii="仿宋" w:hAnsi="仿宋" w:eastAsia="仿宋" w:cs="仿宋"/>
          <w:color w:val="000000"/>
          <w:sz w:val="32"/>
          <w:szCs w:val="32"/>
        </w:rPr>
        <w:t>[2022]54</w:t>
      </w:r>
      <w:r>
        <w:rPr>
          <w:rFonts w:hint="eastAsia" w:ascii="仿宋" w:hAnsi="仿宋" w:eastAsia="仿宋" w:cs="仿宋"/>
          <w:color w:val="000000"/>
          <w:sz w:val="32"/>
          <w:szCs w:val="32"/>
        </w:rPr>
        <w:t>号永清镇中心校营养改善计划采购及配送项目</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spacing w:line="560" w:lineRule="exact"/>
        <w:rPr>
          <w:rFonts w:ascii="仿宋" w:hAnsi="仿宋" w:eastAsia="仿宋" w:cs="仿宋"/>
          <w:color w:val="000000"/>
          <w:sz w:val="32"/>
          <w:szCs w:val="32"/>
        </w:rPr>
      </w:pPr>
    </w:p>
    <w:p>
      <w:pPr>
        <w:numPr>
          <w:ilvl w:val="0"/>
          <w:numId w:val="1"/>
        </w:numPr>
        <w:spacing w:line="560" w:lineRule="exact"/>
        <w:rPr>
          <w:rFonts w:ascii="仿宋" w:hAnsi="仿宋" w:eastAsia="仿宋" w:cs="仿宋"/>
          <w:color w:val="000000"/>
          <w:sz w:val="32"/>
          <w:szCs w:val="32"/>
        </w:rPr>
      </w:pPr>
      <w:r>
        <w:rPr>
          <w:rFonts w:hint="eastAsia" w:ascii="仿宋" w:hAnsi="仿宋" w:eastAsia="仿宋" w:cs="仿宋"/>
          <w:color w:val="000000"/>
          <w:sz w:val="32"/>
          <w:szCs w:val="32"/>
        </w:rPr>
        <w:t>廊财教</w:t>
      </w:r>
      <w:r>
        <w:rPr>
          <w:rFonts w:ascii="仿宋" w:hAnsi="仿宋" w:eastAsia="仿宋" w:cs="仿宋"/>
          <w:color w:val="000000"/>
          <w:sz w:val="32"/>
          <w:szCs w:val="32"/>
        </w:rPr>
        <w:t>[2022]42</w:t>
      </w:r>
      <w:r>
        <w:rPr>
          <w:rFonts w:hint="eastAsia" w:ascii="仿宋" w:hAnsi="仿宋" w:eastAsia="仿宋" w:cs="仿宋"/>
          <w:color w:val="000000"/>
          <w:sz w:val="32"/>
          <w:szCs w:val="32"/>
        </w:rPr>
        <w:t>号关于下达</w:t>
      </w:r>
      <w:r>
        <w:rPr>
          <w:rFonts w:ascii="仿宋" w:hAnsi="仿宋" w:eastAsia="仿宋" w:cs="仿宋"/>
          <w:color w:val="000000"/>
          <w:sz w:val="32"/>
          <w:szCs w:val="32"/>
        </w:rPr>
        <w:t>2022</w:t>
      </w:r>
      <w:r>
        <w:rPr>
          <w:rFonts w:hint="eastAsia" w:ascii="仿宋" w:hAnsi="仿宋" w:eastAsia="仿宋" w:cs="仿宋"/>
          <w:color w:val="000000"/>
          <w:sz w:val="32"/>
          <w:szCs w:val="32"/>
        </w:rPr>
        <w:t>年城乡义务教育市级补助经费预算的通知</w:t>
      </w:r>
      <w:r>
        <w:rPr>
          <w:rFonts w:ascii="仿宋" w:hAnsi="仿宋" w:eastAsia="仿宋" w:cs="仿宋"/>
          <w:color w:val="000000"/>
          <w:sz w:val="32"/>
          <w:szCs w:val="32"/>
        </w:rPr>
        <w:t>-</w:t>
      </w:r>
      <w:r>
        <w:rPr>
          <w:rFonts w:hint="eastAsia" w:ascii="仿宋" w:hAnsi="仿宋" w:eastAsia="仿宋" w:cs="仿宋"/>
          <w:color w:val="000000"/>
          <w:sz w:val="32"/>
          <w:szCs w:val="32"/>
        </w:rPr>
        <w:t>农村学生营养膳食补助</w:t>
      </w:r>
      <w:r>
        <w:rPr>
          <w:rFonts w:ascii="仿宋" w:hAnsi="仿宋" w:eastAsia="仿宋" w:cs="仿宋"/>
          <w:color w:val="000000"/>
          <w:sz w:val="32"/>
          <w:szCs w:val="32"/>
        </w:rPr>
        <w:t>-</w:t>
      </w:r>
      <w:r>
        <w:rPr>
          <w:rFonts w:hint="eastAsia" w:ascii="仿宋" w:hAnsi="仿宋" w:eastAsia="仿宋" w:cs="仿宋"/>
          <w:color w:val="000000"/>
          <w:sz w:val="32"/>
          <w:szCs w:val="32"/>
        </w:rPr>
        <w:t>永清镇中心校</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numPr>
          <w:ilvl w:val="0"/>
          <w:numId w:val="1"/>
        </w:numPr>
        <w:spacing w:line="560" w:lineRule="exact"/>
        <w:rPr>
          <w:rFonts w:ascii="仿宋" w:hAnsi="仿宋" w:eastAsia="仿宋" w:cs="仿宋"/>
          <w:color w:val="000000"/>
          <w:sz w:val="32"/>
          <w:szCs w:val="32"/>
        </w:rPr>
      </w:pPr>
      <w:r>
        <w:rPr>
          <w:rFonts w:hint="eastAsia" w:ascii="仿宋" w:hAnsi="仿宋" w:eastAsia="仿宋" w:cs="仿宋"/>
          <w:color w:val="000000"/>
          <w:sz w:val="32"/>
          <w:szCs w:val="32"/>
        </w:rPr>
        <w:t>廊财预</w:t>
      </w:r>
      <w:r>
        <w:rPr>
          <w:rFonts w:ascii="仿宋" w:hAnsi="仿宋" w:eastAsia="仿宋" w:cs="仿宋"/>
          <w:color w:val="000000"/>
          <w:sz w:val="32"/>
          <w:szCs w:val="32"/>
        </w:rPr>
        <w:t>[2022]54</w:t>
      </w:r>
      <w:r>
        <w:rPr>
          <w:rFonts w:hint="eastAsia" w:ascii="仿宋" w:hAnsi="仿宋" w:eastAsia="仿宋" w:cs="仿宋"/>
          <w:color w:val="000000"/>
          <w:sz w:val="32"/>
          <w:szCs w:val="32"/>
        </w:rPr>
        <w:t>号永清镇中心校英图学校营养改善计划采购及配送项目</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spacing w:line="560" w:lineRule="exact"/>
        <w:rPr>
          <w:rFonts w:ascii="仿宋" w:hAnsi="仿宋" w:eastAsia="仿宋" w:cs="仿宋"/>
          <w:color w:val="000000"/>
          <w:sz w:val="32"/>
          <w:szCs w:val="32"/>
        </w:rPr>
      </w:pPr>
      <w:r>
        <w:rPr>
          <w:rFonts w:ascii="仿宋" w:hAnsi="仿宋" w:eastAsia="仿宋" w:cs="仿宋"/>
          <w:color w:val="000000"/>
          <w:sz w:val="32"/>
          <w:szCs w:val="32"/>
        </w:rPr>
        <w:t>18</w:t>
      </w:r>
      <w:r>
        <w:rPr>
          <w:rFonts w:hint="eastAsia" w:ascii="仿宋" w:hAnsi="仿宋" w:eastAsia="仿宋" w:cs="仿宋"/>
          <w:color w:val="000000"/>
          <w:sz w:val="32"/>
          <w:szCs w:val="32"/>
        </w:rPr>
        <w:t>、永清镇中心校英图学校营养改善计划采购及配送项目</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spacing w:line="560" w:lineRule="exact"/>
        <w:rPr>
          <w:rFonts w:ascii="仿宋" w:hAnsi="仿宋" w:eastAsia="仿宋" w:cs="仿宋"/>
          <w:color w:val="000000"/>
          <w:sz w:val="32"/>
          <w:szCs w:val="32"/>
        </w:rPr>
      </w:pPr>
      <w:r>
        <w:rPr>
          <w:rFonts w:ascii="仿宋" w:hAnsi="仿宋" w:eastAsia="仿宋" w:cs="仿宋"/>
          <w:color w:val="000000"/>
          <w:sz w:val="32"/>
          <w:szCs w:val="32"/>
        </w:rPr>
        <w:t>19</w:t>
      </w:r>
      <w:r>
        <w:rPr>
          <w:rFonts w:hint="eastAsia" w:ascii="仿宋" w:hAnsi="仿宋" w:eastAsia="仿宋" w:cs="仿宋"/>
          <w:color w:val="000000"/>
          <w:sz w:val="32"/>
          <w:szCs w:val="32"/>
        </w:rPr>
        <w:t>、永清镇中心校育歆一总校营养改善计划采购及配送项目</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color w:val="000000"/>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spacing w:line="560" w:lineRule="exact"/>
        <w:rPr>
          <w:rFonts w:ascii="仿宋" w:hAnsi="仿宋" w:eastAsia="仿宋" w:cs="仿宋"/>
          <w:color w:val="000000"/>
          <w:sz w:val="32"/>
          <w:szCs w:val="32"/>
        </w:rPr>
      </w:pPr>
      <w:r>
        <w:rPr>
          <w:rFonts w:ascii="仿宋" w:hAnsi="仿宋" w:eastAsia="仿宋" w:cs="仿宋"/>
          <w:color w:val="000000"/>
          <w:sz w:val="32"/>
          <w:szCs w:val="32"/>
        </w:rPr>
        <w:t>20</w:t>
      </w:r>
      <w:r>
        <w:rPr>
          <w:rFonts w:hint="eastAsia" w:ascii="仿宋" w:hAnsi="仿宋" w:eastAsia="仿宋" w:cs="仿宋"/>
          <w:color w:val="000000"/>
          <w:sz w:val="32"/>
          <w:szCs w:val="32"/>
        </w:rPr>
        <w:t>、廊财预</w:t>
      </w:r>
      <w:r>
        <w:rPr>
          <w:rFonts w:ascii="仿宋" w:hAnsi="仿宋" w:eastAsia="仿宋" w:cs="仿宋"/>
          <w:color w:val="000000"/>
          <w:sz w:val="32"/>
          <w:szCs w:val="32"/>
        </w:rPr>
        <w:t>[2022]54</w:t>
      </w:r>
      <w:r>
        <w:rPr>
          <w:rFonts w:hint="eastAsia" w:ascii="仿宋" w:hAnsi="仿宋" w:eastAsia="仿宋" w:cs="仿宋"/>
          <w:color w:val="000000"/>
          <w:sz w:val="32"/>
          <w:szCs w:val="32"/>
        </w:rPr>
        <w:t>号永清镇中心校育歆一学校营养改善计划采购及配送项目</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目标：进一步地优化教育机构，促进教育公平，优化结构、优先保障、深化改革、强化管理，最终提高教育经费使用效益；进一步改善小学生营养状况，提高小学生健康水平，减轻家庭经济困难学生的经济负担，让农村小学生营养均衡，健康成长，加快农村教育发展，促进教育公平。</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绩效指标：享受营养改善计划的学生人数比例</w:t>
      </w:r>
      <w:r>
        <w:rPr>
          <w:rFonts w:ascii="仿宋" w:hAnsi="仿宋" w:eastAsia="仿宋" w:cs="仿宋"/>
          <w:sz w:val="32"/>
          <w:szCs w:val="32"/>
        </w:rPr>
        <w:t>=100%</w:t>
      </w:r>
    </w:p>
    <w:p>
      <w:pPr>
        <w:spacing w:line="560" w:lineRule="exact"/>
        <w:rPr>
          <w:rFonts w:ascii="方正仿宋_GBK" w:hAnsi="方正仿宋_GBK" w:eastAsia="方正仿宋_GBK" w:cs="方正仿宋_GBK"/>
          <w:color w:val="000000"/>
          <w:sz w:val="28"/>
        </w:rPr>
      </w:pPr>
    </w:p>
    <w:p>
      <w:pPr>
        <w:widowControl/>
        <w:jc w:val="left"/>
        <w:rPr>
          <w:rFonts w:ascii="仿宋" w:hAnsi="仿宋" w:eastAsia="仿宋"/>
          <w:sz w:val="32"/>
          <w:szCs w:val="32"/>
        </w:rPr>
      </w:pPr>
    </w:p>
    <w:p>
      <w:pPr>
        <w:spacing w:line="584" w:lineRule="exact"/>
        <w:ind w:firstLine="643" w:firstLineChars="200"/>
        <w:rPr>
          <w:rFonts w:ascii="楷体_GB2312" w:eastAsia="楷体_GB2312"/>
          <w:b/>
          <w:sz w:val="32"/>
          <w:szCs w:val="32"/>
        </w:rPr>
      </w:pPr>
      <w:r>
        <w:rPr>
          <w:rFonts w:hint="eastAsia" w:ascii="楷体_GB2312" w:eastAsia="楷体_GB2312"/>
          <w:b/>
          <w:sz w:val="32"/>
          <w:szCs w:val="32"/>
        </w:rPr>
        <w:t>（三）工作保障措施</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(一）强化主体责任，全面加强党的建设。</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进一步强化宣传教育，扎实开展多种多样的党风廉政建设宣传活动，让干部懂法、学法、知法，提高党员干部遵章守纪的意识，增强廉政勤政的意识。继续深化“两学一做”学习教育，党支部落实“三会一课”制度，组织机关党员干部开展多种形式的学习，强化党员干部到校调研工作，不断提升党员干部的执政能力。</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（二）进一步完善各种制度，保障资金支出及时合规。</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根据自身的实际情况，在现有各种制度的基础上，紧密围绕全年工作绩效目标的如期实现，进一步完善规范各制度，认真细致的编制各个项目预算绩效表格，按规定履行各种政府采购手续，尽快尽早启动所有项目，特别是基建项目，及时支付项目资金，以确保资金支付进度达标。</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（三）突出打造特色，全力提升校园文化创建水平。</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按照“整体优势明显、个性特色鲜明”的创建标准，进一步加大资金投入力度，全面加强全县校园文化建设，大幅提升学校文化品位，努力丰富养成教育内涵，创新德育工作载体，全面优化教育环境。通过文化建设促进学校教育质量的提升，更好地完成立德树人的根本任务。</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（四）认真落实国家惠民政策，全力抓好教育扶贫工作。</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全力做好教育资助工作，确保县市级资助全部到位。做好送教上门，做好在校学生的帮学帮志工作，确保义务教育阶段无辍学。做好建档立卡学生家访工作，了解他们的教育需求，提高群众的满意度。</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（五）健全完善工作机制，全力坚守校园安全底线。</w:t>
      </w:r>
    </w:p>
    <w:p>
      <w:pPr>
        <w:overflowPunct w:val="0"/>
        <w:adjustRightInd w:val="0"/>
        <w:snapToGrid w:val="0"/>
        <w:spacing w:afterLines="50" w:line="580" w:lineRule="exact"/>
        <w:ind w:firstLine="627" w:firstLineChars="196"/>
        <w:jc w:val="left"/>
        <w:rPr>
          <w:rFonts w:ascii="??_GB2312" w:eastAsia="Times New Roman"/>
          <w:sz w:val="32"/>
          <w:szCs w:val="32"/>
        </w:rPr>
      </w:pPr>
      <w:r>
        <w:rPr>
          <w:rFonts w:ascii="??_GB2312" w:eastAsia="Times New Roman"/>
          <w:sz w:val="32"/>
          <w:szCs w:val="32"/>
        </w:rPr>
        <w:t xml:space="preserve">持续加强对全校广大师生的安全教育，不断强化师生的安全意识，健全和完善校园安全防范工作机制，加大学校安全检查的工作力度，及时排查和整改各类校园安全隐患，确保不发生任何校园安全事故，努力打造平安校园、和谐校园，为办好人民满意的教育提供坚实保障。                           </w:t>
      </w:r>
    </w:p>
    <w:p>
      <w:pPr>
        <w:overflowPunct w:val="0"/>
        <w:adjustRightInd w:val="0"/>
        <w:snapToGrid w:val="0"/>
        <w:spacing w:afterLines="50" w:line="580" w:lineRule="exact"/>
        <w:ind w:firstLine="630" w:firstLineChars="196"/>
        <w:jc w:val="left"/>
        <w:rPr>
          <w:rFonts w:ascii="楷体_GB2312" w:eastAsia="楷体_GB2312"/>
          <w:b/>
          <w:sz w:val="32"/>
          <w:szCs w:val="32"/>
        </w:rPr>
      </w:pPr>
    </w:p>
    <w:p>
      <w:pPr>
        <w:widowControl/>
        <w:jc w:val="left"/>
        <w:rPr>
          <w:rFonts w:ascii="楷体_GB2312" w:eastAsia="楷体_GB2312"/>
          <w:b/>
          <w:sz w:val="32"/>
          <w:szCs w:val="32"/>
        </w:rPr>
      </w:pPr>
      <w:r>
        <w:rPr>
          <w:rFonts w:ascii="楷体_GB2312" w:eastAsia="楷体_GB2312"/>
          <w:b/>
          <w:sz w:val="32"/>
          <w:szCs w:val="32"/>
        </w:rPr>
        <w:br w:type="page"/>
      </w:r>
    </w:p>
    <w:p>
      <w:pPr>
        <w:overflowPunct w:val="0"/>
        <w:adjustRightInd w:val="0"/>
        <w:snapToGrid w:val="0"/>
        <w:spacing w:afterLines="50" w:line="580" w:lineRule="exact"/>
        <w:ind w:firstLine="630" w:firstLineChars="196"/>
        <w:jc w:val="left"/>
        <w:rPr>
          <w:rFonts w:ascii="楷体_GB2312" w:eastAsia="楷体_GB2312"/>
          <w:b/>
          <w:sz w:val="32"/>
          <w:szCs w:val="32"/>
        </w:rPr>
      </w:pPr>
      <w:r>
        <w:rPr>
          <w:rFonts w:hint="eastAsia" w:ascii="楷体_GB2312" w:eastAsia="楷体_GB2312"/>
          <w:b/>
          <w:sz w:val="32"/>
          <w:szCs w:val="32"/>
        </w:rPr>
        <w:t>（四）</w:t>
      </w:r>
      <w:r>
        <w:rPr>
          <w:rFonts w:hint="eastAsia" w:ascii="楷体_GB2312" w:eastAsia="楷体_GB2312"/>
          <w:b/>
          <w:sz w:val="32"/>
          <w:szCs w:val="32"/>
          <w:lang w:eastAsia="zh-CN"/>
        </w:rPr>
        <w:t>单位</w:t>
      </w:r>
      <w:r>
        <w:rPr>
          <w:rFonts w:hint="eastAsia" w:ascii="楷体_GB2312" w:eastAsia="楷体_GB2312"/>
          <w:b/>
          <w:sz w:val="32"/>
          <w:szCs w:val="32"/>
        </w:rPr>
        <w:t>整体支出绩效指标</w:t>
      </w:r>
    </w:p>
    <w:tbl>
      <w:tblPr>
        <w:tblStyle w:val="8"/>
        <w:tblW w:w="14240" w:type="dxa"/>
        <w:tblInd w:w="93" w:type="dxa"/>
        <w:tblLayout w:type="autofit"/>
        <w:tblCellMar>
          <w:top w:w="0" w:type="dxa"/>
          <w:left w:w="108" w:type="dxa"/>
          <w:bottom w:w="0" w:type="dxa"/>
          <w:right w:w="108" w:type="dxa"/>
        </w:tblCellMar>
      </w:tblPr>
      <w:tblGrid>
        <w:gridCol w:w="958"/>
        <w:gridCol w:w="958"/>
        <w:gridCol w:w="1874"/>
        <w:gridCol w:w="2552"/>
        <w:gridCol w:w="3529"/>
        <w:gridCol w:w="539"/>
        <w:gridCol w:w="756"/>
        <w:gridCol w:w="759"/>
        <w:gridCol w:w="2315"/>
      </w:tblGrid>
      <w:tr>
        <w:tblPrEx>
          <w:tblCellMar>
            <w:top w:w="0" w:type="dxa"/>
            <w:left w:w="108" w:type="dxa"/>
            <w:bottom w:w="0" w:type="dxa"/>
            <w:right w:w="108" w:type="dxa"/>
          </w:tblCellMar>
        </w:tblPrEx>
        <w:trPr>
          <w:trHeight w:val="225" w:hRule="atLeast"/>
        </w:trPr>
        <w:tc>
          <w:tcPr>
            <w:tcW w:w="95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一级指标</w:t>
            </w:r>
          </w:p>
        </w:tc>
        <w:tc>
          <w:tcPr>
            <w:tcW w:w="95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二级指标</w:t>
            </w:r>
          </w:p>
        </w:tc>
        <w:tc>
          <w:tcPr>
            <w:tcW w:w="187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三级指标</w:t>
            </w:r>
          </w:p>
        </w:tc>
        <w:tc>
          <w:tcPr>
            <w:tcW w:w="2552"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绩效指标描述</w:t>
            </w:r>
          </w:p>
        </w:tc>
        <w:tc>
          <w:tcPr>
            <w:tcW w:w="352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评（扣）分标准</w:t>
            </w:r>
          </w:p>
        </w:tc>
        <w:tc>
          <w:tcPr>
            <w:tcW w:w="2054" w:type="dxa"/>
            <w:gridSpan w:val="3"/>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指标值</w:t>
            </w:r>
          </w:p>
        </w:tc>
        <w:tc>
          <w:tcPr>
            <w:tcW w:w="231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指标值确定依据</w:t>
            </w:r>
          </w:p>
        </w:tc>
      </w:tr>
      <w:tr>
        <w:tblPrEx>
          <w:tblCellMar>
            <w:top w:w="0" w:type="dxa"/>
            <w:left w:w="108" w:type="dxa"/>
            <w:bottom w:w="0" w:type="dxa"/>
            <w:right w:w="108" w:type="dxa"/>
          </w:tblCellMar>
        </w:tblPrEx>
        <w:trPr>
          <w:trHeight w:val="675" w:hRule="atLeast"/>
        </w:trPr>
        <w:tc>
          <w:tcPr>
            <w:tcW w:w="95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18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25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35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539" w:type="dxa"/>
            <w:tcBorders>
              <w:top w:val="nil"/>
              <w:left w:val="nil"/>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符号</w:t>
            </w:r>
          </w:p>
        </w:tc>
        <w:tc>
          <w:tcPr>
            <w:tcW w:w="756" w:type="dxa"/>
            <w:tcBorders>
              <w:top w:val="nil"/>
              <w:left w:val="nil"/>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值</w:t>
            </w:r>
          </w:p>
        </w:tc>
        <w:tc>
          <w:tcPr>
            <w:tcW w:w="759" w:type="dxa"/>
            <w:tcBorders>
              <w:top w:val="nil"/>
              <w:left w:val="nil"/>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单位（文字描述）</w:t>
            </w:r>
          </w:p>
        </w:tc>
        <w:tc>
          <w:tcPr>
            <w:tcW w:w="23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r>
      <w:tr>
        <w:tblPrEx>
          <w:tblCellMar>
            <w:top w:w="0" w:type="dxa"/>
            <w:left w:w="108" w:type="dxa"/>
            <w:bottom w:w="0" w:type="dxa"/>
            <w:right w:w="108" w:type="dxa"/>
          </w:tblCellMar>
        </w:tblPrEx>
        <w:trPr>
          <w:trHeight w:val="675" w:hRule="atLeast"/>
        </w:trPr>
        <w:tc>
          <w:tcPr>
            <w:tcW w:w="958"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产出指标</w:t>
            </w: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数量指标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绩效工作完成率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绩效评价、绩效自评复核等工作的完成情况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按永清县预算绩效目标管理办法进行评分，达到预期目标得满分，未达到预期目标不得分。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根据工作计划、计划标准、历史经验及相关文件</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数量指标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重点工作完成率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年内完成重点工作占应完成的比率</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按完成比例评定，达到预期目标得满分，未达到预期目标不得分。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根据年度工作计划</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数量指标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补助项目人数补助完成率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补助类项目按政策对符合补助要求人员的发放情况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依据年度工作计划和政策类文件</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采购类项目验收合格率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采购类项目验收合格情况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达到预期目标满分，未达到预期目标则不得分。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项目验收报告</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学校工作正常运行保障率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学校工作正常运行保障程度</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依据年度工作计划和日常工作考核资料</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网络通畅保障率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网络实际运行通畅的保障程度</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达到预期目标满分，未达到预期目标则按完成比例得相应的权重分，低于百分之六十不得分。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95.00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依据网络测试类资料和日常记录资料</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考试考生投诉率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考生针对组织的考试投诉情况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达到预期目标满分，每超出</w:t>
            </w:r>
            <w:r>
              <w:rPr>
                <w:rFonts w:ascii="宋体" w:hAnsi="宋体" w:cs="宋体"/>
                <w:kern w:val="0"/>
                <w:sz w:val="18"/>
                <w:szCs w:val="18"/>
              </w:rPr>
              <w:t>1</w:t>
            </w:r>
            <w:r>
              <w:rPr>
                <w:rFonts w:hint="eastAsia" w:ascii="宋体" w:hAnsi="宋体" w:cs="宋体"/>
                <w:kern w:val="0"/>
                <w:sz w:val="18"/>
                <w:szCs w:val="18"/>
              </w:rPr>
              <w:t>个百分点扣百分之十的权重分。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3.00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依据单位年度工作计划和考生投诉情况统计</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普通话推广工作完成达标率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普通话推广工作完成情况达到文件标准情况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依据单位年度工作计划、相关文件标准</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质量指标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补助类项目发放成功保障率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补助类项目对发放补助的保障情况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达到预期目标满分，未达到预期目标不得分。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计划标准</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时效指标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绩效评价工作完成及时率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完成上级要求的绩效评价工作按按计划完成的及时情况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按永清县预算绩效目标管理办法进行评分，在规定时间内完成得满分，未完成不得分。</w:t>
            </w:r>
          </w:p>
        </w:tc>
        <w:tc>
          <w:tcPr>
            <w:tcW w:w="539" w:type="dxa"/>
            <w:tcBorders>
              <w:top w:val="nil"/>
              <w:left w:val="nil"/>
              <w:bottom w:val="single" w:color="auto" w:sz="4" w:space="0"/>
              <w:right w:val="single" w:color="auto" w:sz="4" w:space="0"/>
            </w:tcBorders>
            <w:vAlign w:val="center"/>
          </w:tcPr>
          <w:p>
            <w:pPr>
              <w:widowControl/>
              <w:jc w:val="left"/>
              <w:rPr>
                <w:rFonts w:ascii="宋体" w:hAnsi="宋体" w:cs="宋体"/>
                <w:kern w:val="0"/>
                <w:sz w:val="18"/>
                <w:szCs w:val="18"/>
              </w:rPr>
            </w:pPr>
            <w:r>
              <w:rPr>
                <w:rFonts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根据上级文件</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时效指标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补助类项目完成及时性</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在规定时间内完成补助发放</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在规定时间内完成为满分，如达不到此标准不得分。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及时</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依据年度工作计划</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时效指标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资金支出及时率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按资金支出计划及时支出资金</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资金按计划及时支出得满分，如达不到此标准不得分。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及时</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资金支出计划</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成本指标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预算调整率</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预算调整数与年初预算数的比例</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预算调整率≤</w:t>
            </w:r>
            <w:r>
              <w:rPr>
                <w:rFonts w:ascii="宋体" w:hAnsi="宋体" w:cs="宋体"/>
                <w:kern w:val="0"/>
                <w:sz w:val="18"/>
                <w:szCs w:val="18"/>
              </w:rPr>
              <w:t>10%</w:t>
            </w:r>
            <w:r>
              <w:rPr>
                <w:rFonts w:hint="eastAsia" w:ascii="宋体" w:hAnsi="宋体" w:cs="宋体"/>
                <w:kern w:val="0"/>
                <w:sz w:val="18"/>
                <w:szCs w:val="18"/>
              </w:rPr>
              <w:t>得满分，每超出</w:t>
            </w:r>
            <w:r>
              <w:rPr>
                <w:rFonts w:ascii="宋体" w:hAnsi="宋体" w:cs="宋体"/>
                <w:kern w:val="0"/>
                <w:sz w:val="18"/>
                <w:szCs w:val="18"/>
              </w:rPr>
              <w:t>1</w:t>
            </w:r>
            <w:r>
              <w:rPr>
                <w:rFonts w:hint="eastAsia" w:ascii="宋体" w:hAnsi="宋体" w:cs="宋体"/>
                <w:kern w:val="0"/>
                <w:sz w:val="18"/>
                <w:szCs w:val="18"/>
              </w:rPr>
              <w:t>个百分点扣百分之十的权重分。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10.00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根据预算文本和决算报表</w:t>
            </w:r>
          </w:p>
        </w:tc>
      </w:tr>
      <w:tr>
        <w:tblPrEx>
          <w:tblCellMar>
            <w:top w:w="0" w:type="dxa"/>
            <w:left w:w="108" w:type="dxa"/>
            <w:bottom w:w="0" w:type="dxa"/>
            <w:right w:w="108" w:type="dxa"/>
          </w:tblCellMar>
        </w:tblPrEx>
        <w:trPr>
          <w:trHeight w:val="675" w:hRule="atLeast"/>
        </w:trPr>
        <w:tc>
          <w:tcPr>
            <w:tcW w:w="958"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效益指标</w:t>
            </w: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可持续影响指标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对提高区域教育水平的可持续影响</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对提高区域教育水平的可持续影响</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对提高区域教育水平带来可持续影响得满分；有一定的可持续影响得百分之六十权重分；未产生可持续影响不得分。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可持续</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依据单位年度工作计划</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可持续影响指标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丰富群众体育生活</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项目开展对丰富群众体育生活的积极影响</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对丰富群众体育生活带来积极影响得满分、有一定的影响得权重分的百分之六十、未产生积极影响不得分。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丰富</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工作总结，工作目标</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可持续影响指标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长效机制健全性</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长效机制的健全情况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建立健全长效机制得满分；部分健全了长效机制得权重分的百分之六十；无健全长效机制不得分。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健全</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管理制度；长期目标</w:t>
            </w:r>
          </w:p>
        </w:tc>
      </w:tr>
      <w:tr>
        <w:tblPrEx>
          <w:tblCellMar>
            <w:top w:w="0" w:type="dxa"/>
            <w:left w:w="108" w:type="dxa"/>
            <w:bottom w:w="0" w:type="dxa"/>
            <w:right w:w="108" w:type="dxa"/>
          </w:tblCellMar>
        </w:tblPrEx>
        <w:trPr>
          <w:trHeight w:val="450"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社会效益指标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预决算信息公开性</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按政府信息公开规定进行公开</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按公开规定要求公开得满分，未按规定要求公开不得分。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公开</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政府信息网</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社会效益指标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保障网络正常运转</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保障网络正常运转，机关网络故障率降低。</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有效保障</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依据工作计划</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社会效益指标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推广普通话意识</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考察对普通话意识的推广情况</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对普通话意识宣传推广工作带来积极影响得满分；有一定积极影响得百分之六十权重分；未产生积极影响作用不得分。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推广</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依据单位年度工作计划</w:t>
            </w:r>
          </w:p>
        </w:tc>
      </w:tr>
      <w:tr>
        <w:tblPrEx>
          <w:tblCellMar>
            <w:top w:w="0" w:type="dxa"/>
            <w:left w:w="108" w:type="dxa"/>
            <w:bottom w:w="0" w:type="dxa"/>
            <w:right w:w="108" w:type="dxa"/>
          </w:tblCellMar>
        </w:tblPrEx>
        <w:trPr>
          <w:trHeight w:val="675" w:hRule="atLeast"/>
        </w:trPr>
        <w:tc>
          <w:tcPr>
            <w:tcW w:w="95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宋体"/>
                <w:b/>
                <w:bCs/>
                <w:kern w:val="0"/>
                <w:sz w:val="18"/>
                <w:szCs w:val="18"/>
              </w:rPr>
            </w:pP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社会效益指标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提升学生在校生活水平　</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发放家庭经济困难学生生活补助，改善困难学生生活水平。</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文字描述</w:t>
            </w:r>
          </w:p>
        </w:tc>
        <w:tc>
          <w:tcPr>
            <w:tcW w:w="756" w:type="dxa"/>
            <w:tcBorders>
              <w:top w:val="nil"/>
              <w:left w:val="nil"/>
              <w:bottom w:val="single" w:color="auto" w:sz="4" w:space="0"/>
              <w:right w:val="single" w:color="auto" w:sz="4" w:space="0"/>
            </w:tcBorders>
            <w:vAlign w:val="center"/>
          </w:tcPr>
          <w:p>
            <w:pPr>
              <w:widowControl/>
              <w:jc w:val="right"/>
              <w:rPr>
                <w:rFonts w:ascii="宋体" w:cs="宋体"/>
                <w:kern w:val="0"/>
                <w:sz w:val="18"/>
                <w:szCs w:val="18"/>
              </w:rPr>
            </w:pPr>
            <w:r>
              <w:rPr>
                <w:rFonts w:hint="eastAsia" w:ascii="宋体" w:hAnsi="宋体" w:cs="宋体"/>
                <w:kern w:val="0"/>
                <w:sz w:val="18"/>
                <w:szCs w:val="18"/>
              </w:rPr>
              <w:t>　</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提升</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依据单位年度工作计划</w:t>
            </w:r>
          </w:p>
        </w:tc>
      </w:tr>
      <w:tr>
        <w:tblPrEx>
          <w:tblCellMar>
            <w:top w:w="0" w:type="dxa"/>
            <w:left w:w="108" w:type="dxa"/>
            <w:bottom w:w="0" w:type="dxa"/>
            <w:right w:w="108" w:type="dxa"/>
          </w:tblCellMar>
        </w:tblPrEx>
        <w:trPr>
          <w:trHeight w:val="675" w:hRule="atLeast"/>
        </w:trPr>
        <w:tc>
          <w:tcPr>
            <w:tcW w:w="958" w:type="dxa"/>
            <w:tcBorders>
              <w:top w:val="nil"/>
              <w:left w:val="single" w:color="auto" w:sz="4" w:space="0"/>
              <w:bottom w:val="single" w:color="auto" w:sz="4" w:space="0"/>
              <w:right w:val="single" w:color="auto" w:sz="4" w:space="0"/>
            </w:tcBorders>
            <w:vAlign w:val="center"/>
          </w:tcPr>
          <w:p>
            <w:pPr>
              <w:widowControl/>
              <w:jc w:val="center"/>
              <w:rPr>
                <w:rFonts w:ascii="宋体" w:cs="宋体"/>
                <w:b/>
                <w:bCs/>
                <w:kern w:val="0"/>
                <w:sz w:val="18"/>
                <w:szCs w:val="18"/>
              </w:rPr>
            </w:pPr>
            <w:r>
              <w:rPr>
                <w:rFonts w:hint="eastAsia" w:ascii="宋体" w:hAnsi="宋体" w:cs="宋体"/>
                <w:b/>
                <w:bCs/>
                <w:kern w:val="0"/>
                <w:sz w:val="18"/>
                <w:szCs w:val="18"/>
              </w:rPr>
              <w:t>满意度指标</w:t>
            </w:r>
          </w:p>
        </w:tc>
        <w:tc>
          <w:tcPr>
            <w:tcW w:w="958"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服务对象满意度指标</w:t>
            </w:r>
          </w:p>
        </w:tc>
        <w:tc>
          <w:tcPr>
            <w:tcW w:w="1874"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服务对象满意度</w:t>
            </w:r>
          </w:p>
        </w:tc>
        <w:tc>
          <w:tcPr>
            <w:tcW w:w="2552"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调查中满意的服务对象数量占调查总人数的比率</w:t>
            </w:r>
          </w:p>
        </w:tc>
        <w:tc>
          <w:tcPr>
            <w:tcW w:w="3529" w:type="dxa"/>
            <w:tcBorders>
              <w:top w:val="nil"/>
              <w:left w:val="nil"/>
              <w:bottom w:val="single" w:color="auto" w:sz="4" w:space="0"/>
              <w:right w:val="single" w:color="auto" w:sz="4" w:space="0"/>
            </w:tcBorders>
          </w:tcPr>
          <w:p>
            <w:pPr>
              <w:widowControl/>
              <w:jc w:val="left"/>
              <w:rPr>
                <w:rFonts w:ascii="宋体" w:cs="宋体"/>
                <w:kern w:val="0"/>
                <w:sz w:val="18"/>
                <w:szCs w:val="18"/>
              </w:rPr>
            </w:pPr>
            <w:r>
              <w:rPr>
                <w:rFonts w:hint="eastAsia" w:ascii="宋体" w:hAnsi="宋体" w:cs="宋体"/>
                <w:kern w:val="0"/>
                <w:sz w:val="18"/>
                <w:szCs w:val="18"/>
              </w:rPr>
              <w:t>满意度达到</w:t>
            </w:r>
            <w:r>
              <w:rPr>
                <w:rFonts w:ascii="宋体" w:hAnsi="宋体" w:cs="宋体"/>
                <w:kern w:val="0"/>
                <w:sz w:val="18"/>
                <w:szCs w:val="18"/>
              </w:rPr>
              <w:t>90</w:t>
            </w:r>
            <w:r>
              <w:rPr>
                <w:rFonts w:hint="eastAsia" w:ascii="宋体" w:hAnsi="宋体" w:cs="宋体"/>
                <w:kern w:val="0"/>
                <w:sz w:val="18"/>
                <w:szCs w:val="18"/>
              </w:rPr>
              <w:t>％的为满分，每下降</w:t>
            </w:r>
            <w:r>
              <w:rPr>
                <w:rFonts w:ascii="宋体" w:hAnsi="宋体" w:cs="宋体"/>
                <w:kern w:val="0"/>
                <w:sz w:val="18"/>
                <w:szCs w:val="18"/>
              </w:rPr>
              <w:t>1</w:t>
            </w:r>
            <w:r>
              <w:rPr>
                <w:rFonts w:hint="eastAsia" w:ascii="宋体" w:hAnsi="宋体" w:cs="宋体"/>
                <w:kern w:val="0"/>
                <w:sz w:val="18"/>
                <w:szCs w:val="18"/>
              </w:rPr>
              <w:t>个百分点扣百分之五的权重分。</w:t>
            </w:r>
          </w:p>
        </w:tc>
        <w:tc>
          <w:tcPr>
            <w:tcW w:w="539"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w:t>
            </w:r>
          </w:p>
        </w:tc>
        <w:tc>
          <w:tcPr>
            <w:tcW w:w="756" w:type="dxa"/>
            <w:tcBorders>
              <w:top w:val="nil"/>
              <w:left w:val="nil"/>
              <w:bottom w:val="single" w:color="auto" w:sz="4" w:space="0"/>
              <w:right w:val="single" w:color="auto" w:sz="4" w:space="0"/>
            </w:tcBorders>
            <w:vAlign w:val="center"/>
          </w:tcPr>
          <w:p>
            <w:pPr>
              <w:widowControl/>
              <w:jc w:val="right"/>
              <w:rPr>
                <w:rFonts w:ascii="宋体" w:hAnsi="宋体" w:cs="宋体"/>
                <w:kern w:val="0"/>
                <w:sz w:val="18"/>
                <w:szCs w:val="18"/>
              </w:rPr>
            </w:pPr>
            <w:r>
              <w:rPr>
                <w:rFonts w:ascii="宋体" w:hAnsi="宋体" w:cs="宋体"/>
                <w:kern w:val="0"/>
                <w:sz w:val="18"/>
                <w:szCs w:val="18"/>
              </w:rPr>
              <w:t>90.00</w:t>
            </w:r>
          </w:p>
        </w:tc>
        <w:tc>
          <w:tcPr>
            <w:tcW w:w="759" w:type="dxa"/>
            <w:tcBorders>
              <w:top w:val="nil"/>
              <w:left w:val="nil"/>
              <w:bottom w:val="single" w:color="auto" w:sz="4" w:space="0"/>
              <w:right w:val="single" w:color="auto" w:sz="4" w:space="0"/>
            </w:tcBorders>
            <w:vAlign w:val="center"/>
          </w:tcPr>
          <w:p>
            <w:pPr>
              <w:widowControl/>
              <w:jc w:val="center"/>
              <w:rPr>
                <w:rFonts w:ascii="宋体" w:cs="宋体"/>
                <w:kern w:val="0"/>
                <w:sz w:val="18"/>
                <w:szCs w:val="18"/>
              </w:rPr>
            </w:pPr>
            <w:r>
              <w:rPr>
                <w:rFonts w:hint="eastAsia" w:ascii="宋体" w:hAnsi="宋体" w:cs="宋体"/>
                <w:kern w:val="0"/>
                <w:sz w:val="18"/>
                <w:szCs w:val="18"/>
              </w:rPr>
              <w:t>百分比</w:t>
            </w:r>
          </w:p>
        </w:tc>
        <w:tc>
          <w:tcPr>
            <w:tcW w:w="2315" w:type="dxa"/>
            <w:tcBorders>
              <w:top w:val="nil"/>
              <w:left w:val="nil"/>
              <w:bottom w:val="single" w:color="auto" w:sz="4" w:space="0"/>
              <w:right w:val="single" w:color="auto" w:sz="4" w:space="0"/>
            </w:tcBorders>
            <w:vAlign w:val="center"/>
          </w:tcPr>
          <w:p>
            <w:pPr>
              <w:widowControl/>
              <w:jc w:val="left"/>
              <w:rPr>
                <w:rFonts w:ascii="宋体" w:cs="宋体"/>
                <w:kern w:val="0"/>
                <w:sz w:val="18"/>
                <w:szCs w:val="18"/>
              </w:rPr>
            </w:pPr>
            <w:r>
              <w:rPr>
                <w:rFonts w:hint="eastAsia" w:ascii="宋体" w:hAnsi="宋体" w:cs="宋体"/>
                <w:kern w:val="0"/>
                <w:sz w:val="18"/>
                <w:szCs w:val="18"/>
              </w:rPr>
              <w:t>依据调查问卷</w:t>
            </w:r>
          </w:p>
        </w:tc>
      </w:tr>
    </w:tbl>
    <w:p>
      <w:pPr>
        <w:overflowPunct w:val="0"/>
        <w:adjustRightInd w:val="0"/>
        <w:snapToGrid w:val="0"/>
        <w:spacing w:afterLines="50" w:line="580" w:lineRule="exact"/>
        <w:ind w:firstLine="630" w:firstLineChars="196"/>
        <w:jc w:val="left"/>
        <w:rPr>
          <w:rFonts w:ascii="楷体_GB2312" w:eastAsia="楷体_GB2312"/>
          <w:b/>
          <w:sz w:val="32"/>
          <w:szCs w:val="32"/>
        </w:rPr>
      </w:pPr>
    </w:p>
    <w:p>
      <w:pPr>
        <w:widowControl/>
        <w:jc w:val="left"/>
        <w:rPr>
          <w:rFonts w:ascii="Times New Roman" w:hAnsi="黑体" w:eastAsia="黑体"/>
          <w:sz w:val="32"/>
          <w:szCs w:val="32"/>
        </w:rPr>
        <w:sectPr>
          <w:pgSz w:w="16840" w:h="11900" w:orient="landscape"/>
          <w:pgMar w:top="1304" w:right="1134" w:bottom="1304" w:left="1985" w:header="720" w:footer="720" w:gutter="0"/>
          <w:cols w:space="720" w:num="1"/>
        </w:sectPr>
      </w:pPr>
      <w:r>
        <w:rPr>
          <w:rFonts w:ascii="Times New Roman" w:hAnsi="黑体" w:eastAsia="黑体"/>
          <w:sz w:val="32"/>
          <w:szCs w:val="32"/>
        </w:rPr>
        <w:br w:type="page"/>
      </w:r>
    </w:p>
    <w:p>
      <w:pPr>
        <w:widowControl/>
        <w:jc w:val="left"/>
        <w:rPr>
          <w:rFonts w:ascii="Times New Roman" w:hAnsi="黑体" w:eastAsia="黑体"/>
          <w:sz w:val="32"/>
          <w:szCs w:val="32"/>
        </w:rPr>
      </w:pPr>
      <w:r>
        <w:rPr>
          <w:rFonts w:hint="eastAsia" w:ascii="Times New Roman" w:hAnsi="黑体" w:eastAsia="黑体"/>
          <w:sz w:val="32"/>
          <w:szCs w:val="32"/>
        </w:rPr>
        <w:t>第二部分资金绩效目</w:t>
      </w:r>
    </w:p>
    <w:p/>
    <w:p>
      <w:pPr>
        <w:ind w:firstLine="560"/>
        <w:outlineLvl w:val="3"/>
      </w:pPr>
      <w:bookmarkStart w:id="0" w:name="_Toc_4_4_0000000198"/>
      <w:r>
        <w:rPr>
          <w:rFonts w:ascii="方正仿宋_GBK" w:hAnsi="方正仿宋_GBK" w:eastAsia="方正仿宋_GBK" w:cs="方正仿宋_GBK"/>
          <w:color w:val="000000"/>
          <w:sz w:val="28"/>
        </w:rPr>
        <w:t>1.</w:t>
      </w:r>
      <w:r>
        <w:rPr>
          <w:rFonts w:hint="eastAsia" w:ascii="方正仿宋_GBK" w:hAnsi="方正仿宋_GBK" w:eastAsia="方正仿宋_GBK" w:cs="方正仿宋_GBK"/>
          <w:color w:val="000000"/>
          <w:sz w:val="28"/>
        </w:rPr>
        <w:t>永清镇中心校义务教育生均公用经费县级配套资金项目绩效目标表</w:t>
      </w:r>
      <w:bookmarkEnd w:id="0"/>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13102323P00000110038A</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永清镇中心校义务教育生均公用经费县级配套资金项目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16.93</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16.93</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做好经费保障工作，保障办公正常运转。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4.23</w:t>
            </w:r>
          </w:p>
        </w:tc>
        <w:tc>
          <w:tcPr>
            <w:tcW w:w="1587" w:type="dxa"/>
            <w:vAlign w:val="center"/>
          </w:tcPr>
          <w:p>
            <w:pPr>
              <w:pStyle w:val="20"/>
            </w:pPr>
            <w:r>
              <w:t>8.47</w:t>
            </w:r>
          </w:p>
        </w:tc>
        <w:tc>
          <w:tcPr>
            <w:tcW w:w="1304" w:type="dxa"/>
            <w:vAlign w:val="center"/>
          </w:tcPr>
          <w:p>
            <w:pPr>
              <w:pStyle w:val="20"/>
            </w:pPr>
            <w:r>
              <w:t>12.70</w:t>
            </w:r>
          </w:p>
        </w:tc>
        <w:tc>
          <w:tcPr>
            <w:tcW w:w="3118" w:type="dxa"/>
            <w:gridSpan w:val="2"/>
            <w:vAlign w:val="center"/>
          </w:tcPr>
          <w:p>
            <w:pPr>
              <w:pStyle w:val="20"/>
            </w:pPr>
            <w:r>
              <w:t>16.93</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做好经费保障工作，保障办公正常运转。</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项目完成情况</w:t>
            </w:r>
          </w:p>
        </w:tc>
        <w:tc>
          <w:tcPr>
            <w:tcW w:w="2891" w:type="dxa"/>
            <w:vAlign w:val="center"/>
          </w:tcPr>
          <w:p>
            <w:pPr>
              <w:pStyle w:val="19"/>
            </w:pPr>
            <w:r>
              <w:rPr>
                <w:rFonts w:hint="eastAsia"/>
              </w:rPr>
              <w:t>反映该项目实际完成工作任务情况</w:t>
            </w:r>
          </w:p>
        </w:tc>
        <w:tc>
          <w:tcPr>
            <w:tcW w:w="1276" w:type="dxa"/>
            <w:vAlign w:val="center"/>
          </w:tcPr>
          <w:p>
            <w:pPr>
              <w:pStyle w:val="19"/>
            </w:pPr>
            <w:r>
              <w:t>1</w:t>
            </w:r>
            <w:r>
              <w:rPr>
                <w:rFonts w:hint="eastAsia"/>
              </w:rPr>
              <w:t>次</w:t>
            </w:r>
          </w:p>
        </w:tc>
        <w:tc>
          <w:tcPr>
            <w:tcW w:w="1843" w:type="dxa"/>
            <w:vAlign w:val="center"/>
          </w:tcPr>
          <w:p>
            <w:pPr>
              <w:pStyle w:val="19"/>
            </w:pPr>
            <w:r>
              <w:rPr>
                <w:rFonts w:hint="eastAsia"/>
              </w:rPr>
              <w:t>《廊坊市财政局</w:t>
            </w:r>
            <w:r>
              <w:t xml:space="preserve"> </w:t>
            </w:r>
            <w:r>
              <w:rPr>
                <w:rFonts w:hint="eastAsia"/>
              </w:rPr>
              <w:t>廊坊市教育局</w:t>
            </w:r>
            <w:r>
              <w:t xml:space="preserve"> </w:t>
            </w:r>
            <w:r>
              <w:rPr>
                <w:rFonts w:hint="eastAsia"/>
              </w:rPr>
              <w:t>关于提前下达</w:t>
            </w:r>
            <w:r>
              <w:t>2019</w:t>
            </w:r>
            <w:r>
              <w:rPr>
                <w:rFonts w:hint="eastAsia"/>
              </w:rPr>
              <w:t>年城乡义务教育中央、省级和市级补助经费预算的通知》廊财教【</w:t>
            </w:r>
            <w:r>
              <w:t>2018</w:t>
            </w:r>
            <w:r>
              <w:rPr>
                <w:rFonts w:hint="eastAsia"/>
              </w:rPr>
              <w:t>】</w:t>
            </w:r>
            <w:r>
              <w:t>63</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各项工作有序进行</w:t>
            </w:r>
          </w:p>
        </w:tc>
        <w:tc>
          <w:tcPr>
            <w:tcW w:w="2891" w:type="dxa"/>
            <w:vAlign w:val="center"/>
          </w:tcPr>
          <w:p>
            <w:pPr>
              <w:pStyle w:val="19"/>
            </w:pPr>
            <w:r>
              <w:rPr>
                <w:rFonts w:hint="eastAsia"/>
              </w:rPr>
              <w:t>把各项工作和政策落到实处</w:t>
            </w:r>
          </w:p>
        </w:tc>
        <w:tc>
          <w:tcPr>
            <w:tcW w:w="1276" w:type="dxa"/>
            <w:vAlign w:val="center"/>
          </w:tcPr>
          <w:p>
            <w:pPr>
              <w:pStyle w:val="19"/>
            </w:pPr>
            <w:r>
              <w:rPr>
                <w:rFonts w:hint="eastAsia"/>
              </w:rPr>
              <w:t>有序</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资金支出及时性</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及时</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项目预算控制在预算总金额内</w:t>
            </w:r>
          </w:p>
        </w:tc>
        <w:tc>
          <w:tcPr>
            <w:tcW w:w="1276" w:type="dxa"/>
            <w:vAlign w:val="center"/>
          </w:tcPr>
          <w:p>
            <w:pPr>
              <w:pStyle w:val="19"/>
            </w:pPr>
            <w:r>
              <w:rPr>
                <w:rFonts w:hint="eastAsia"/>
              </w:rPr>
              <w:t>≤</w:t>
            </w:r>
            <w:r>
              <w:t>16.93</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有效保障学校正常运转</w:t>
            </w:r>
          </w:p>
        </w:tc>
        <w:tc>
          <w:tcPr>
            <w:tcW w:w="2891" w:type="dxa"/>
            <w:vAlign w:val="center"/>
          </w:tcPr>
          <w:p>
            <w:pPr>
              <w:pStyle w:val="19"/>
            </w:pPr>
            <w:r>
              <w:rPr>
                <w:rFonts w:hint="eastAsia"/>
              </w:rPr>
              <w:t>反映对学校正常运转的保障情况</w:t>
            </w:r>
          </w:p>
        </w:tc>
        <w:tc>
          <w:tcPr>
            <w:tcW w:w="1276" w:type="dxa"/>
            <w:vAlign w:val="center"/>
          </w:tcPr>
          <w:p>
            <w:pPr>
              <w:pStyle w:val="19"/>
            </w:pPr>
            <w:r>
              <w:rPr>
                <w:rFonts w:hint="eastAsia"/>
              </w:rPr>
              <w:t>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推进义务教育可持续发展</w:t>
            </w:r>
          </w:p>
        </w:tc>
        <w:tc>
          <w:tcPr>
            <w:tcW w:w="2891" w:type="dxa"/>
            <w:vAlign w:val="center"/>
          </w:tcPr>
          <w:p>
            <w:pPr>
              <w:pStyle w:val="19"/>
            </w:pPr>
            <w:r>
              <w:rPr>
                <w:rFonts w:hint="eastAsia"/>
              </w:rPr>
              <w:t>反映推进义务教育可持续发展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学校师生满意度</w:t>
            </w:r>
          </w:p>
        </w:tc>
        <w:tc>
          <w:tcPr>
            <w:tcW w:w="2891" w:type="dxa"/>
            <w:vAlign w:val="center"/>
          </w:tcPr>
          <w:p>
            <w:pPr>
              <w:pStyle w:val="19"/>
            </w:pPr>
            <w:r>
              <w:rPr>
                <w:rFonts w:hint="eastAsia"/>
              </w:rPr>
              <w:t>反映学校师生对该项目实施效果的满意情况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 w:name="_Toc_4_4_0000000199"/>
      <w:r>
        <w:rPr>
          <w:rFonts w:ascii="方正仿宋_GBK" w:hAnsi="方正仿宋_GBK" w:eastAsia="方正仿宋_GBK" w:cs="方正仿宋_GBK"/>
          <w:color w:val="000000"/>
          <w:sz w:val="28"/>
        </w:rPr>
        <w:t>2.</w:t>
      </w:r>
      <w:r>
        <w:rPr>
          <w:rFonts w:hint="eastAsia" w:ascii="方正仿宋_GBK" w:hAnsi="方正仿宋_GBK" w:eastAsia="方正仿宋_GBK" w:cs="方正仿宋_GBK"/>
          <w:color w:val="000000"/>
          <w:sz w:val="28"/>
        </w:rPr>
        <w:t>永清镇中心校英图学校小学义务教育生均公用经费县级配套资金项目绩效目标表</w:t>
      </w:r>
      <w:bookmarkEnd w:id="1"/>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13102323P00000110039X</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永清镇中心校英图学校小学义务教育生均公用经费县级配套资金项目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7.41</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7.41</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做好经费保障工作，保障办公正常运转。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1.85</w:t>
            </w:r>
          </w:p>
        </w:tc>
        <w:tc>
          <w:tcPr>
            <w:tcW w:w="1587" w:type="dxa"/>
            <w:vAlign w:val="center"/>
          </w:tcPr>
          <w:p>
            <w:pPr>
              <w:pStyle w:val="20"/>
            </w:pPr>
            <w:r>
              <w:t>3.70</w:t>
            </w:r>
          </w:p>
        </w:tc>
        <w:tc>
          <w:tcPr>
            <w:tcW w:w="1304" w:type="dxa"/>
            <w:vAlign w:val="center"/>
          </w:tcPr>
          <w:p>
            <w:pPr>
              <w:pStyle w:val="20"/>
            </w:pPr>
            <w:r>
              <w:t>5.56</w:t>
            </w:r>
          </w:p>
        </w:tc>
        <w:tc>
          <w:tcPr>
            <w:tcW w:w="3118" w:type="dxa"/>
            <w:gridSpan w:val="2"/>
            <w:vAlign w:val="center"/>
          </w:tcPr>
          <w:p>
            <w:pPr>
              <w:pStyle w:val="20"/>
            </w:pPr>
            <w:r>
              <w:t>7.41</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做好经费保障工作，保障办公正常运转。</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项目完成情况</w:t>
            </w:r>
          </w:p>
        </w:tc>
        <w:tc>
          <w:tcPr>
            <w:tcW w:w="2891" w:type="dxa"/>
            <w:vAlign w:val="center"/>
          </w:tcPr>
          <w:p>
            <w:pPr>
              <w:pStyle w:val="19"/>
            </w:pPr>
            <w:r>
              <w:rPr>
                <w:rFonts w:hint="eastAsia"/>
              </w:rPr>
              <w:t>反映该项目实际完成工作任务情况</w:t>
            </w:r>
          </w:p>
        </w:tc>
        <w:tc>
          <w:tcPr>
            <w:tcW w:w="1276" w:type="dxa"/>
            <w:vAlign w:val="center"/>
          </w:tcPr>
          <w:p>
            <w:pPr>
              <w:pStyle w:val="19"/>
            </w:pPr>
            <w:r>
              <w:t>1</w:t>
            </w:r>
            <w:r>
              <w:rPr>
                <w:rFonts w:hint="eastAsia"/>
              </w:rPr>
              <w:t>次</w:t>
            </w:r>
          </w:p>
        </w:tc>
        <w:tc>
          <w:tcPr>
            <w:tcW w:w="1843" w:type="dxa"/>
            <w:vAlign w:val="center"/>
          </w:tcPr>
          <w:p>
            <w:pPr>
              <w:pStyle w:val="19"/>
            </w:pPr>
            <w:r>
              <w:rPr>
                <w:rFonts w:hint="eastAsia"/>
              </w:rPr>
              <w:t>《廊坊市财政局</w:t>
            </w:r>
            <w:r>
              <w:t xml:space="preserve"> </w:t>
            </w:r>
            <w:r>
              <w:rPr>
                <w:rFonts w:hint="eastAsia"/>
              </w:rPr>
              <w:t>廊坊市教育局</w:t>
            </w:r>
            <w:r>
              <w:t xml:space="preserve"> </w:t>
            </w:r>
            <w:r>
              <w:rPr>
                <w:rFonts w:hint="eastAsia"/>
              </w:rPr>
              <w:t>关于提前下达</w:t>
            </w:r>
            <w:r>
              <w:t>2019</w:t>
            </w:r>
            <w:r>
              <w:rPr>
                <w:rFonts w:hint="eastAsia"/>
              </w:rPr>
              <w:t>年城乡义务教育中央、省级和市级补助经费预算的通知》廊财教【</w:t>
            </w:r>
            <w:r>
              <w:t>2018</w:t>
            </w:r>
            <w:r>
              <w:rPr>
                <w:rFonts w:hint="eastAsia"/>
              </w:rPr>
              <w:t>】</w:t>
            </w:r>
            <w:r>
              <w:t>63</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各项工作有序进行</w:t>
            </w:r>
          </w:p>
        </w:tc>
        <w:tc>
          <w:tcPr>
            <w:tcW w:w="2891" w:type="dxa"/>
            <w:vAlign w:val="center"/>
          </w:tcPr>
          <w:p>
            <w:pPr>
              <w:pStyle w:val="19"/>
            </w:pPr>
            <w:r>
              <w:rPr>
                <w:rFonts w:hint="eastAsia"/>
              </w:rPr>
              <w:t>把各项工作和政策落到实处</w:t>
            </w:r>
          </w:p>
        </w:tc>
        <w:tc>
          <w:tcPr>
            <w:tcW w:w="1276" w:type="dxa"/>
            <w:vAlign w:val="center"/>
          </w:tcPr>
          <w:p>
            <w:pPr>
              <w:pStyle w:val="19"/>
            </w:pPr>
            <w:r>
              <w:rPr>
                <w:rFonts w:hint="eastAsia"/>
              </w:rPr>
              <w:t>有序</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资金支出及时性</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及时</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项目预算控制在预算总金额内</w:t>
            </w:r>
          </w:p>
        </w:tc>
        <w:tc>
          <w:tcPr>
            <w:tcW w:w="1276" w:type="dxa"/>
            <w:vAlign w:val="center"/>
          </w:tcPr>
          <w:p>
            <w:pPr>
              <w:pStyle w:val="19"/>
            </w:pPr>
            <w:r>
              <w:rPr>
                <w:rFonts w:hint="eastAsia"/>
              </w:rPr>
              <w:t>≤</w:t>
            </w:r>
            <w:r>
              <w:t>7.41</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有效保障学校正常运转</w:t>
            </w:r>
          </w:p>
        </w:tc>
        <w:tc>
          <w:tcPr>
            <w:tcW w:w="2891" w:type="dxa"/>
            <w:vAlign w:val="center"/>
          </w:tcPr>
          <w:p>
            <w:pPr>
              <w:pStyle w:val="19"/>
            </w:pPr>
            <w:r>
              <w:rPr>
                <w:rFonts w:hint="eastAsia"/>
              </w:rPr>
              <w:t>反映对学校正常运转的保障情况</w:t>
            </w:r>
          </w:p>
        </w:tc>
        <w:tc>
          <w:tcPr>
            <w:tcW w:w="1276" w:type="dxa"/>
            <w:vAlign w:val="center"/>
          </w:tcPr>
          <w:p>
            <w:pPr>
              <w:pStyle w:val="19"/>
            </w:pPr>
            <w:r>
              <w:rPr>
                <w:rFonts w:hint="eastAsia"/>
              </w:rPr>
              <w:t>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推进义务教育可持续发展</w:t>
            </w:r>
          </w:p>
        </w:tc>
        <w:tc>
          <w:tcPr>
            <w:tcW w:w="2891" w:type="dxa"/>
            <w:vAlign w:val="center"/>
          </w:tcPr>
          <w:p>
            <w:pPr>
              <w:pStyle w:val="19"/>
            </w:pPr>
            <w:r>
              <w:rPr>
                <w:rFonts w:hint="eastAsia"/>
              </w:rPr>
              <w:t>反映推进义务教育可持续发展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学校师生满意度</w:t>
            </w:r>
          </w:p>
        </w:tc>
        <w:tc>
          <w:tcPr>
            <w:tcW w:w="2891" w:type="dxa"/>
            <w:vAlign w:val="center"/>
          </w:tcPr>
          <w:p>
            <w:pPr>
              <w:pStyle w:val="19"/>
            </w:pPr>
            <w:r>
              <w:rPr>
                <w:rFonts w:hint="eastAsia"/>
              </w:rPr>
              <w:t>反映学校师生对该项目实施效果的满意情况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2" w:name="_Toc_4_4_0000000200"/>
      <w:r>
        <w:rPr>
          <w:rFonts w:ascii="方正仿宋_GBK" w:hAnsi="方正仿宋_GBK" w:eastAsia="方正仿宋_GBK" w:cs="方正仿宋_GBK"/>
          <w:color w:val="000000"/>
          <w:sz w:val="28"/>
        </w:rPr>
        <w:t>3.</w:t>
      </w:r>
      <w:r>
        <w:rPr>
          <w:rFonts w:hint="eastAsia" w:ascii="方正仿宋_GBK" w:hAnsi="方正仿宋_GBK" w:eastAsia="方正仿宋_GBK" w:cs="方正仿宋_GBK"/>
          <w:color w:val="000000"/>
          <w:sz w:val="28"/>
        </w:rPr>
        <w:t>永清镇中心校英图学校中学学义务教育生均公用经费县级配套资金项目绩效目标表</w:t>
      </w:r>
      <w:bookmarkEnd w:id="2"/>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13102323P00000110041W</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永清镇中心校英图学校中学学义务教育生均公用经费县级配套资金项目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15.38</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15.38</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做好经费保障工作，保障办公正常运转。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3.85</w:t>
            </w:r>
          </w:p>
        </w:tc>
        <w:tc>
          <w:tcPr>
            <w:tcW w:w="1587" w:type="dxa"/>
            <w:vAlign w:val="center"/>
          </w:tcPr>
          <w:p>
            <w:pPr>
              <w:pStyle w:val="20"/>
            </w:pPr>
            <w:r>
              <w:t>7.69</w:t>
            </w:r>
          </w:p>
        </w:tc>
        <w:tc>
          <w:tcPr>
            <w:tcW w:w="1304" w:type="dxa"/>
            <w:vAlign w:val="center"/>
          </w:tcPr>
          <w:p>
            <w:pPr>
              <w:pStyle w:val="20"/>
            </w:pPr>
            <w:r>
              <w:t>11.54</w:t>
            </w:r>
          </w:p>
        </w:tc>
        <w:tc>
          <w:tcPr>
            <w:tcW w:w="3118" w:type="dxa"/>
            <w:gridSpan w:val="2"/>
            <w:vAlign w:val="center"/>
          </w:tcPr>
          <w:p>
            <w:pPr>
              <w:pStyle w:val="20"/>
            </w:pPr>
            <w:r>
              <w:t>15.38</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做好经费保障工作，保障办公正常运转。</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项目完成情况</w:t>
            </w:r>
          </w:p>
        </w:tc>
        <w:tc>
          <w:tcPr>
            <w:tcW w:w="2891" w:type="dxa"/>
            <w:vAlign w:val="center"/>
          </w:tcPr>
          <w:p>
            <w:pPr>
              <w:pStyle w:val="19"/>
            </w:pPr>
            <w:r>
              <w:rPr>
                <w:rFonts w:hint="eastAsia"/>
              </w:rPr>
              <w:t>反映该项目实际完成工作任务情况</w:t>
            </w:r>
          </w:p>
        </w:tc>
        <w:tc>
          <w:tcPr>
            <w:tcW w:w="1276" w:type="dxa"/>
            <w:vAlign w:val="center"/>
          </w:tcPr>
          <w:p>
            <w:pPr>
              <w:pStyle w:val="19"/>
            </w:pPr>
            <w:r>
              <w:t>1</w:t>
            </w:r>
            <w:r>
              <w:rPr>
                <w:rFonts w:hint="eastAsia"/>
              </w:rPr>
              <w:t>次</w:t>
            </w:r>
          </w:p>
        </w:tc>
        <w:tc>
          <w:tcPr>
            <w:tcW w:w="1843" w:type="dxa"/>
            <w:vAlign w:val="center"/>
          </w:tcPr>
          <w:p>
            <w:pPr>
              <w:pStyle w:val="19"/>
            </w:pPr>
            <w:r>
              <w:rPr>
                <w:rFonts w:hint="eastAsia"/>
              </w:rPr>
              <w:t>《廊坊市财政局</w:t>
            </w:r>
            <w:r>
              <w:t xml:space="preserve"> </w:t>
            </w:r>
            <w:r>
              <w:rPr>
                <w:rFonts w:hint="eastAsia"/>
              </w:rPr>
              <w:t>廊坊市教育局</w:t>
            </w:r>
            <w:r>
              <w:t xml:space="preserve"> </w:t>
            </w:r>
            <w:r>
              <w:rPr>
                <w:rFonts w:hint="eastAsia"/>
              </w:rPr>
              <w:t>关于提前下达</w:t>
            </w:r>
            <w:r>
              <w:t>2019</w:t>
            </w:r>
            <w:r>
              <w:rPr>
                <w:rFonts w:hint="eastAsia"/>
              </w:rPr>
              <w:t>年城乡义务教育中央、省级和市级补助经费预算的通知》廊财教【</w:t>
            </w:r>
            <w:r>
              <w:t>2018</w:t>
            </w:r>
            <w:r>
              <w:rPr>
                <w:rFonts w:hint="eastAsia"/>
              </w:rPr>
              <w:t>】</w:t>
            </w:r>
            <w:r>
              <w:t>63</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各项工作有序进行</w:t>
            </w:r>
          </w:p>
        </w:tc>
        <w:tc>
          <w:tcPr>
            <w:tcW w:w="2891" w:type="dxa"/>
            <w:vAlign w:val="center"/>
          </w:tcPr>
          <w:p>
            <w:pPr>
              <w:pStyle w:val="19"/>
            </w:pPr>
            <w:r>
              <w:rPr>
                <w:rFonts w:hint="eastAsia"/>
              </w:rPr>
              <w:t>把各项工作和政策落到实处</w:t>
            </w:r>
          </w:p>
        </w:tc>
        <w:tc>
          <w:tcPr>
            <w:tcW w:w="1276" w:type="dxa"/>
            <w:vAlign w:val="center"/>
          </w:tcPr>
          <w:p>
            <w:pPr>
              <w:pStyle w:val="19"/>
            </w:pPr>
            <w:r>
              <w:rPr>
                <w:rFonts w:hint="eastAsia"/>
              </w:rPr>
              <w:t>有序</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资金支出及时性</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及时</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项目预算控制在预算总金额内</w:t>
            </w:r>
          </w:p>
        </w:tc>
        <w:tc>
          <w:tcPr>
            <w:tcW w:w="1276" w:type="dxa"/>
            <w:vAlign w:val="center"/>
          </w:tcPr>
          <w:p>
            <w:pPr>
              <w:pStyle w:val="19"/>
            </w:pPr>
            <w:r>
              <w:rPr>
                <w:rFonts w:hint="eastAsia"/>
              </w:rPr>
              <w:t>≤</w:t>
            </w:r>
            <w:r>
              <w:t>15.38</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有效保障学校正常运转</w:t>
            </w:r>
          </w:p>
        </w:tc>
        <w:tc>
          <w:tcPr>
            <w:tcW w:w="2891" w:type="dxa"/>
            <w:vAlign w:val="center"/>
          </w:tcPr>
          <w:p>
            <w:pPr>
              <w:pStyle w:val="19"/>
            </w:pPr>
            <w:r>
              <w:rPr>
                <w:rFonts w:hint="eastAsia"/>
              </w:rPr>
              <w:t>反映对学校正常运转的保障情况</w:t>
            </w:r>
          </w:p>
        </w:tc>
        <w:tc>
          <w:tcPr>
            <w:tcW w:w="1276" w:type="dxa"/>
            <w:vAlign w:val="center"/>
          </w:tcPr>
          <w:p>
            <w:pPr>
              <w:pStyle w:val="19"/>
            </w:pPr>
            <w:r>
              <w:rPr>
                <w:rFonts w:hint="eastAsia"/>
              </w:rPr>
              <w:t>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推进义务教育可持续发展</w:t>
            </w:r>
          </w:p>
        </w:tc>
        <w:tc>
          <w:tcPr>
            <w:tcW w:w="2891" w:type="dxa"/>
            <w:vAlign w:val="center"/>
          </w:tcPr>
          <w:p>
            <w:pPr>
              <w:pStyle w:val="19"/>
            </w:pPr>
            <w:r>
              <w:rPr>
                <w:rFonts w:hint="eastAsia"/>
              </w:rPr>
              <w:t>反映推进义务教育可持续发展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学校师生满意度</w:t>
            </w:r>
          </w:p>
        </w:tc>
        <w:tc>
          <w:tcPr>
            <w:tcW w:w="2891" w:type="dxa"/>
            <w:vAlign w:val="center"/>
          </w:tcPr>
          <w:p>
            <w:pPr>
              <w:pStyle w:val="19"/>
            </w:pPr>
            <w:r>
              <w:rPr>
                <w:rFonts w:hint="eastAsia"/>
              </w:rPr>
              <w:t>反映学校师生对该项目实施效果的满意情况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3" w:name="_Toc_4_4_0000000201"/>
      <w:r>
        <w:rPr>
          <w:rFonts w:ascii="方正仿宋_GBK" w:hAnsi="方正仿宋_GBK" w:eastAsia="方正仿宋_GBK" w:cs="方正仿宋_GBK"/>
          <w:color w:val="000000"/>
          <w:sz w:val="28"/>
        </w:rPr>
        <w:t>4.</w:t>
      </w:r>
      <w:r>
        <w:rPr>
          <w:rFonts w:hint="eastAsia" w:ascii="方正仿宋_GBK" w:hAnsi="方正仿宋_GBK" w:eastAsia="方正仿宋_GBK" w:cs="方正仿宋_GBK"/>
          <w:color w:val="000000"/>
          <w:sz w:val="28"/>
        </w:rPr>
        <w:t>永清镇中心校幼儿园学前保育费返还项目绩效目标表</w:t>
      </w:r>
      <w:bookmarkEnd w:id="3"/>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13102323P00000110079D</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永清镇中心校幼儿园学前保育费返还项目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2.00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2.00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通过对幼儿园公用经费进行补给，弥补办园资金不足，改善办学条件</w:t>
            </w:r>
            <w:r>
              <w:t>.</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0.50</w:t>
            </w:r>
          </w:p>
        </w:tc>
        <w:tc>
          <w:tcPr>
            <w:tcW w:w="1587" w:type="dxa"/>
            <w:vAlign w:val="center"/>
          </w:tcPr>
          <w:p>
            <w:pPr>
              <w:pStyle w:val="20"/>
            </w:pPr>
            <w:r>
              <w:t>1.00</w:t>
            </w:r>
          </w:p>
        </w:tc>
        <w:tc>
          <w:tcPr>
            <w:tcW w:w="1304" w:type="dxa"/>
            <w:vAlign w:val="center"/>
          </w:tcPr>
          <w:p>
            <w:pPr>
              <w:pStyle w:val="20"/>
            </w:pPr>
            <w:r>
              <w:t>1.50</w:t>
            </w:r>
          </w:p>
        </w:tc>
        <w:tc>
          <w:tcPr>
            <w:tcW w:w="3118" w:type="dxa"/>
            <w:gridSpan w:val="2"/>
            <w:vAlign w:val="center"/>
          </w:tcPr>
          <w:p>
            <w:pPr>
              <w:pStyle w:val="20"/>
            </w:pPr>
            <w:r>
              <w:t>2.00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通过对幼儿园公用经费进行补给，弥补办园资金不足，改善办学条件。</w:t>
            </w:r>
            <w:r>
              <w:tab/>
            </w:r>
            <w:r>
              <w:tab/>
            </w:r>
            <w:r>
              <w:tab/>
            </w:r>
            <w:r>
              <w:tab/>
            </w:r>
            <w:r>
              <w:tab/>
            </w:r>
            <w:r>
              <w:tab/>
            </w:r>
          </w:p>
          <w:p>
            <w:pPr>
              <w:pStyle w:val="19"/>
            </w:pP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聘用教师数量</w:t>
            </w:r>
          </w:p>
        </w:tc>
        <w:tc>
          <w:tcPr>
            <w:tcW w:w="2891" w:type="dxa"/>
            <w:vAlign w:val="center"/>
          </w:tcPr>
          <w:p>
            <w:pPr>
              <w:pStyle w:val="19"/>
            </w:pPr>
            <w:r>
              <w:rPr>
                <w:rFonts w:hint="eastAsia"/>
              </w:rPr>
              <w:t>反映经费支出数量</w:t>
            </w:r>
          </w:p>
        </w:tc>
        <w:tc>
          <w:tcPr>
            <w:tcW w:w="1276" w:type="dxa"/>
            <w:vAlign w:val="center"/>
          </w:tcPr>
          <w:p>
            <w:pPr>
              <w:pStyle w:val="19"/>
            </w:pPr>
            <w:r>
              <w:rPr>
                <w:rFonts w:hint="eastAsia"/>
              </w:rPr>
              <w:t>≥</w:t>
            </w:r>
            <w:r>
              <w:t>2</w:t>
            </w:r>
            <w:r>
              <w:rPr>
                <w:rFonts w:hint="eastAsia"/>
              </w:rPr>
              <w:t>万元</w:t>
            </w:r>
          </w:p>
        </w:tc>
        <w:tc>
          <w:tcPr>
            <w:tcW w:w="1843" w:type="dxa"/>
            <w:vAlign w:val="center"/>
          </w:tcPr>
          <w:p>
            <w:pPr>
              <w:pStyle w:val="19"/>
            </w:pPr>
            <w:r>
              <w:rPr>
                <w:rFonts w:hint="eastAsia"/>
              </w:rPr>
              <w:t>廊价行费【</w:t>
            </w:r>
            <w:r>
              <w:t>2016</w:t>
            </w:r>
            <w:r>
              <w:rPr>
                <w:rFonts w:hint="eastAsia"/>
              </w:rPr>
              <w:t>】</w:t>
            </w:r>
            <w:r>
              <w:t>46</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补贴合规率</w:t>
            </w:r>
          </w:p>
        </w:tc>
        <w:tc>
          <w:tcPr>
            <w:tcW w:w="2891" w:type="dxa"/>
            <w:vAlign w:val="center"/>
          </w:tcPr>
          <w:p>
            <w:pPr>
              <w:pStyle w:val="19"/>
            </w:pPr>
            <w:r>
              <w:rPr>
                <w:rFonts w:hint="eastAsia"/>
              </w:rPr>
              <w:t>享受补贴学校是否符合政</w:t>
            </w:r>
            <w:r>
              <w:t xml:space="preserve"> </w:t>
            </w:r>
            <w:r>
              <w:rPr>
                <w:rFonts w:hint="eastAsia"/>
              </w:rPr>
              <w:t>策规定的情况</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保育费发放及时率</w:t>
            </w:r>
          </w:p>
        </w:tc>
        <w:tc>
          <w:tcPr>
            <w:tcW w:w="2891" w:type="dxa"/>
            <w:vAlign w:val="center"/>
          </w:tcPr>
          <w:p>
            <w:pPr>
              <w:pStyle w:val="19"/>
            </w:pPr>
            <w:r>
              <w:rPr>
                <w:rFonts w:hint="eastAsia"/>
              </w:rPr>
              <w:t>按资金支出计划及时支出资金</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反映成本是否控制在预算金额之内</w:t>
            </w:r>
          </w:p>
        </w:tc>
        <w:tc>
          <w:tcPr>
            <w:tcW w:w="1276" w:type="dxa"/>
            <w:vAlign w:val="center"/>
          </w:tcPr>
          <w:p>
            <w:pPr>
              <w:pStyle w:val="19"/>
            </w:pPr>
            <w:r>
              <w:rPr>
                <w:rFonts w:hint="eastAsia"/>
              </w:rPr>
              <w:t>≤</w:t>
            </w:r>
            <w:r>
              <w:t>2</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提高幼儿园办学水平</w:t>
            </w:r>
          </w:p>
        </w:tc>
        <w:tc>
          <w:tcPr>
            <w:tcW w:w="2891" w:type="dxa"/>
            <w:vAlign w:val="center"/>
          </w:tcPr>
          <w:p>
            <w:pPr>
              <w:pStyle w:val="19"/>
            </w:pPr>
            <w:r>
              <w:rPr>
                <w:rFonts w:hint="eastAsia"/>
              </w:rPr>
              <w:t>是否提高幼儿园办园水平</w:t>
            </w:r>
          </w:p>
        </w:tc>
        <w:tc>
          <w:tcPr>
            <w:tcW w:w="1276" w:type="dxa"/>
            <w:vAlign w:val="center"/>
          </w:tcPr>
          <w:p>
            <w:pPr>
              <w:pStyle w:val="19"/>
            </w:pPr>
            <w:r>
              <w:rPr>
                <w:rFonts w:hint="eastAsia"/>
              </w:rPr>
              <w:t>提高</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促进学前教育健康发展可持续影响</w:t>
            </w:r>
          </w:p>
        </w:tc>
        <w:tc>
          <w:tcPr>
            <w:tcW w:w="2891" w:type="dxa"/>
            <w:vAlign w:val="center"/>
          </w:tcPr>
          <w:p>
            <w:pPr>
              <w:pStyle w:val="19"/>
            </w:pPr>
            <w:r>
              <w:rPr>
                <w:rFonts w:hint="eastAsia"/>
              </w:rPr>
              <w:t>反映对促进学前教育健康发展是否具有可持续影响</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师生满意程度</w:t>
            </w:r>
          </w:p>
        </w:tc>
        <w:tc>
          <w:tcPr>
            <w:tcW w:w="2891" w:type="dxa"/>
            <w:vAlign w:val="center"/>
          </w:tcPr>
          <w:p>
            <w:pPr>
              <w:pStyle w:val="19"/>
            </w:pPr>
            <w:r>
              <w:rPr>
                <w:rFonts w:hint="eastAsia"/>
              </w:rPr>
              <w:t>反映全校师生是否满意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4" w:name="_Toc_4_4_0000000202"/>
      <w:r>
        <w:rPr>
          <w:rFonts w:ascii="方正仿宋_GBK" w:hAnsi="方正仿宋_GBK" w:eastAsia="方正仿宋_GBK" w:cs="方正仿宋_GBK"/>
          <w:color w:val="000000"/>
          <w:sz w:val="28"/>
        </w:rPr>
        <w:t>5.</w:t>
      </w:r>
      <w:r>
        <w:rPr>
          <w:rFonts w:hint="eastAsia" w:ascii="方正仿宋_GBK" w:hAnsi="方正仿宋_GBK" w:eastAsia="方正仿宋_GBK" w:cs="方正仿宋_GBK"/>
          <w:color w:val="000000"/>
          <w:sz w:val="28"/>
        </w:rPr>
        <w:t>永清镇中心校育歆一小学义务教育生均公用经费县级配套资金项目绩效目标表</w:t>
      </w:r>
      <w:bookmarkEnd w:id="4"/>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13102323P000001100409</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永清镇中心校育歆一小学义务教育生均公用经费县级配套资金项目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14.19</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14.19</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做好经费保障工作，保障办公正常运转。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3.55</w:t>
            </w:r>
          </w:p>
        </w:tc>
        <w:tc>
          <w:tcPr>
            <w:tcW w:w="1587" w:type="dxa"/>
            <w:vAlign w:val="center"/>
          </w:tcPr>
          <w:p>
            <w:pPr>
              <w:pStyle w:val="20"/>
            </w:pPr>
            <w:r>
              <w:t>7.10</w:t>
            </w:r>
          </w:p>
        </w:tc>
        <w:tc>
          <w:tcPr>
            <w:tcW w:w="1304" w:type="dxa"/>
            <w:vAlign w:val="center"/>
          </w:tcPr>
          <w:p>
            <w:pPr>
              <w:pStyle w:val="20"/>
            </w:pPr>
            <w:r>
              <w:t>10.64</w:t>
            </w:r>
          </w:p>
        </w:tc>
        <w:tc>
          <w:tcPr>
            <w:tcW w:w="3118" w:type="dxa"/>
            <w:gridSpan w:val="2"/>
            <w:vAlign w:val="center"/>
          </w:tcPr>
          <w:p>
            <w:pPr>
              <w:pStyle w:val="20"/>
            </w:pPr>
            <w:r>
              <w:t>14.19</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做好经费保障工作，保障办公正常运转。</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项目完成情况</w:t>
            </w:r>
          </w:p>
        </w:tc>
        <w:tc>
          <w:tcPr>
            <w:tcW w:w="2891" w:type="dxa"/>
            <w:vAlign w:val="center"/>
          </w:tcPr>
          <w:p>
            <w:pPr>
              <w:pStyle w:val="19"/>
            </w:pPr>
            <w:r>
              <w:rPr>
                <w:rFonts w:hint="eastAsia"/>
              </w:rPr>
              <w:t>反映该项目实际完成工作任务情况</w:t>
            </w:r>
          </w:p>
        </w:tc>
        <w:tc>
          <w:tcPr>
            <w:tcW w:w="1276" w:type="dxa"/>
            <w:vAlign w:val="center"/>
          </w:tcPr>
          <w:p>
            <w:pPr>
              <w:pStyle w:val="19"/>
            </w:pPr>
            <w:r>
              <w:t>1</w:t>
            </w:r>
            <w:r>
              <w:rPr>
                <w:rFonts w:hint="eastAsia"/>
              </w:rPr>
              <w:t>次</w:t>
            </w:r>
          </w:p>
        </w:tc>
        <w:tc>
          <w:tcPr>
            <w:tcW w:w="1843" w:type="dxa"/>
            <w:vAlign w:val="center"/>
          </w:tcPr>
          <w:p>
            <w:pPr>
              <w:pStyle w:val="19"/>
            </w:pPr>
            <w:r>
              <w:rPr>
                <w:rFonts w:hint="eastAsia"/>
              </w:rPr>
              <w:t>《廊坊市财政局</w:t>
            </w:r>
            <w:r>
              <w:t xml:space="preserve"> </w:t>
            </w:r>
            <w:r>
              <w:rPr>
                <w:rFonts w:hint="eastAsia"/>
              </w:rPr>
              <w:t>廊坊市教育局</w:t>
            </w:r>
            <w:r>
              <w:t xml:space="preserve"> </w:t>
            </w:r>
            <w:r>
              <w:rPr>
                <w:rFonts w:hint="eastAsia"/>
              </w:rPr>
              <w:t>关于提前下达</w:t>
            </w:r>
            <w:r>
              <w:t>2019</w:t>
            </w:r>
            <w:r>
              <w:rPr>
                <w:rFonts w:hint="eastAsia"/>
              </w:rPr>
              <w:t>年城乡义务教育中央、省级和市级补助经费预算的通知》廊财教【</w:t>
            </w:r>
            <w:r>
              <w:t>2018</w:t>
            </w:r>
            <w:r>
              <w:rPr>
                <w:rFonts w:hint="eastAsia"/>
              </w:rPr>
              <w:t>】</w:t>
            </w:r>
            <w:r>
              <w:t>63</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各项工作有序进行</w:t>
            </w:r>
          </w:p>
        </w:tc>
        <w:tc>
          <w:tcPr>
            <w:tcW w:w="2891" w:type="dxa"/>
            <w:vAlign w:val="center"/>
          </w:tcPr>
          <w:p>
            <w:pPr>
              <w:pStyle w:val="19"/>
            </w:pPr>
            <w:r>
              <w:rPr>
                <w:rFonts w:hint="eastAsia"/>
              </w:rPr>
              <w:t>把各项工作和政策落到实处</w:t>
            </w:r>
          </w:p>
        </w:tc>
        <w:tc>
          <w:tcPr>
            <w:tcW w:w="1276" w:type="dxa"/>
            <w:vAlign w:val="center"/>
          </w:tcPr>
          <w:p>
            <w:pPr>
              <w:pStyle w:val="19"/>
            </w:pPr>
            <w:r>
              <w:rPr>
                <w:rFonts w:hint="eastAsia"/>
              </w:rPr>
              <w:t>有序</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资金支出及时性</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及时</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项目预算控制在预算总金额内</w:t>
            </w:r>
          </w:p>
        </w:tc>
        <w:tc>
          <w:tcPr>
            <w:tcW w:w="1276" w:type="dxa"/>
            <w:vAlign w:val="center"/>
          </w:tcPr>
          <w:p>
            <w:pPr>
              <w:pStyle w:val="19"/>
            </w:pPr>
            <w:r>
              <w:rPr>
                <w:rFonts w:hint="eastAsia"/>
              </w:rPr>
              <w:t>≤</w:t>
            </w:r>
            <w:r>
              <w:t>14.19</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有效保障学校正常运转</w:t>
            </w:r>
          </w:p>
        </w:tc>
        <w:tc>
          <w:tcPr>
            <w:tcW w:w="2891" w:type="dxa"/>
            <w:vAlign w:val="center"/>
          </w:tcPr>
          <w:p>
            <w:pPr>
              <w:pStyle w:val="19"/>
            </w:pPr>
            <w:r>
              <w:rPr>
                <w:rFonts w:hint="eastAsia"/>
              </w:rPr>
              <w:t>反映对学校正常运转的保障情况</w:t>
            </w:r>
          </w:p>
        </w:tc>
        <w:tc>
          <w:tcPr>
            <w:tcW w:w="1276" w:type="dxa"/>
            <w:vAlign w:val="center"/>
          </w:tcPr>
          <w:p>
            <w:pPr>
              <w:pStyle w:val="19"/>
            </w:pPr>
            <w:r>
              <w:rPr>
                <w:rFonts w:hint="eastAsia"/>
              </w:rPr>
              <w:t>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推进义务教育可持续发展</w:t>
            </w:r>
          </w:p>
        </w:tc>
        <w:tc>
          <w:tcPr>
            <w:tcW w:w="2891" w:type="dxa"/>
            <w:vAlign w:val="center"/>
          </w:tcPr>
          <w:p>
            <w:pPr>
              <w:pStyle w:val="19"/>
            </w:pPr>
            <w:r>
              <w:rPr>
                <w:rFonts w:hint="eastAsia"/>
              </w:rPr>
              <w:t>反映推进义务教育可持续发展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学校师生满意度</w:t>
            </w:r>
          </w:p>
        </w:tc>
        <w:tc>
          <w:tcPr>
            <w:tcW w:w="2891" w:type="dxa"/>
            <w:vAlign w:val="center"/>
          </w:tcPr>
          <w:p>
            <w:pPr>
              <w:pStyle w:val="19"/>
            </w:pPr>
            <w:r>
              <w:rPr>
                <w:rFonts w:hint="eastAsia"/>
              </w:rPr>
              <w:t>反映学校师生对该项目实施效果的满意情况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5" w:name="_Toc_4_4_0000000203"/>
      <w:r>
        <w:rPr>
          <w:rFonts w:ascii="方正仿宋_GBK" w:hAnsi="方正仿宋_GBK" w:eastAsia="方正仿宋_GBK" w:cs="方正仿宋_GBK"/>
          <w:color w:val="000000"/>
          <w:sz w:val="28"/>
        </w:rPr>
        <w:t>6.</w:t>
      </w:r>
      <w:r>
        <w:rPr>
          <w:rFonts w:hint="eastAsia" w:ascii="方正仿宋_GBK" w:hAnsi="方正仿宋_GBK" w:eastAsia="方正仿宋_GBK" w:cs="方正仿宋_GBK"/>
          <w:color w:val="000000"/>
          <w:sz w:val="28"/>
        </w:rPr>
        <w:t>永清镇中心校育歆一中学义务教育生均公用经费县级配套资金项目绩效目标表</w:t>
      </w:r>
      <w:bookmarkEnd w:id="5"/>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13102323P00000110042G</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永清镇中心校育歆一中学义务教育生均公用经费县级配套资金项目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20.67</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20.67</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做好经费保障工作，保障办公正常运转。</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5.17</w:t>
            </w:r>
          </w:p>
        </w:tc>
        <w:tc>
          <w:tcPr>
            <w:tcW w:w="1587" w:type="dxa"/>
            <w:vAlign w:val="center"/>
          </w:tcPr>
          <w:p>
            <w:pPr>
              <w:pStyle w:val="20"/>
            </w:pPr>
            <w:r>
              <w:t>10.34</w:t>
            </w:r>
          </w:p>
        </w:tc>
        <w:tc>
          <w:tcPr>
            <w:tcW w:w="1304" w:type="dxa"/>
            <w:vAlign w:val="center"/>
          </w:tcPr>
          <w:p>
            <w:pPr>
              <w:pStyle w:val="20"/>
            </w:pPr>
            <w:r>
              <w:t>15.50</w:t>
            </w:r>
          </w:p>
        </w:tc>
        <w:tc>
          <w:tcPr>
            <w:tcW w:w="3118" w:type="dxa"/>
            <w:gridSpan w:val="2"/>
            <w:vAlign w:val="center"/>
          </w:tcPr>
          <w:p>
            <w:pPr>
              <w:pStyle w:val="20"/>
            </w:pPr>
            <w:r>
              <w:t>20.67</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做好经费保障工作，保障办公正常运转。</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项目完成情况</w:t>
            </w:r>
          </w:p>
        </w:tc>
        <w:tc>
          <w:tcPr>
            <w:tcW w:w="2891" w:type="dxa"/>
            <w:vAlign w:val="center"/>
          </w:tcPr>
          <w:p>
            <w:pPr>
              <w:pStyle w:val="19"/>
            </w:pPr>
            <w:r>
              <w:rPr>
                <w:rFonts w:hint="eastAsia"/>
              </w:rPr>
              <w:t>反映该项目实际完成工作任务情况</w:t>
            </w:r>
          </w:p>
        </w:tc>
        <w:tc>
          <w:tcPr>
            <w:tcW w:w="1276" w:type="dxa"/>
            <w:vAlign w:val="center"/>
          </w:tcPr>
          <w:p>
            <w:pPr>
              <w:pStyle w:val="19"/>
            </w:pPr>
            <w:r>
              <w:t>1</w:t>
            </w:r>
            <w:r>
              <w:rPr>
                <w:rFonts w:hint="eastAsia"/>
              </w:rPr>
              <w:t>次</w:t>
            </w:r>
          </w:p>
        </w:tc>
        <w:tc>
          <w:tcPr>
            <w:tcW w:w="1843" w:type="dxa"/>
            <w:vAlign w:val="center"/>
          </w:tcPr>
          <w:p>
            <w:pPr>
              <w:pStyle w:val="19"/>
            </w:pPr>
            <w:r>
              <w:rPr>
                <w:rFonts w:hint="eastAsia"/>
              </w:rPr>
              <w:t>《廊坊市财政局</w:t>
            </w:r>
            <w:r>
              <w:t xml:space="preserve"> </w:t>
            </w:r>
            <w:r>
              <w:rPr>
                <w:rFonts w:hint="eastAsia"/>
              </w:rPr>
              <w:t>廊坊市教育局</w:t>
            </w:r>
            <w:r>
              <w:t xml:space="preserve"> </w:t>
            </w:r>
            <w:r>
              <w:rPr>
                <w:rFonts w:hint="eastAsia"/>
              </w:rPr>
              <w:t>关于提前下达</w:t>
            </w:r>
            <w:r>
              <w:t>2019</w:t>
            </w:r>
            <w:r>
              <w:rPr>
                <w:rFonts w:hint="eastAsia"/>
              </w:rPr>
              <w:t>年城乡义务教育中央、省级和市级补助经费预算的通知》廊财教【</w:t>
            </w:r>
            <w:r>
              <w:t>2018</w:t>
            </w:r>
            <w:r>
              <w:rPr>
                <w:rFonts w:hint="eastAsia"/>
              </w:rPr>
              <w:t>】</w:t>
            </w:r>
            <w:r>
              <w:t>63</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各项工作有序进行</w:t>
            </w:r>
          </w:p>
        </w:tc>
        <w:tc>
          <w:tcPr>
            <w:tcW w:w="2891" w:type="dxa"/>
            <w:vAlign w:val="center"/>
          </w:tcPr>
          <w:p>
            <w:pPr>
              <w:pStyle w:val="19"/>
            </w:pPr>
            <w:r>
              <w:rPr>
                <w:rFonts w:hint="eastAsia"/>
              </w:rPr>
              <w:t>把各项工作和政策落到实处</w:t>
            </w:r>
          </w:p>
        </w:tc>
        <w:tc>
          <w:tcPr>
            <w:tcW w:w="1276" w:type="dxa"/>
            <w:vAlign w:val="center"/>
          </w:tcPr>
          <w:p>
            <w:pPr>
              <w:pStyle w:val="19"/>
            </w:pPr>
            <w:r>
              <w:rPr>
                <w:rFonts w:hint="eastAsia"/>
              </w:rPr>
              <w:t>有序</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资金支出及时性</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及时</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项目预算控制在预算总金额内</w:t>
            </w:r>
          </w:p>
        </w:tc>
        <w:tc>
          <w:tcPr>
            <w:tcW w:w="1276" w:type="dxa"/>
            <w:vAlign w:val="center"/>
          </w:tcPr>
          <w:p>
            <w:pPr>
              <w:pStyle w:val="19"/>
            </w:pPr>
            <w:r>
              <w:rPr>
                <w:rFonts w:hint="eastAsia"/>
              </w:rPr>
              <w:t>≤</w:t>
            </w:r>
            <w:r>
              <w:t>20.67</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有效保障学校正常运转</w:t>
            </w:r>
          </w:p>
        </w:tc>
        <w:tc>
          <w:tcPr>
            <w:tcW w:w="2891" w:type="dxa"/>
            <w:vAlign w:val="center"/>
          </w:tcPr>
          <w:p>
            <w:pPr>
              <w:pStyle w:val="19"/>
            </w:pPr>
            <w:r>
              <w:rPr>
                <w:rFonts w:hint="eastAsia"/>
              </w:rPr>
              <w:t>反映对学校正常运转的保障情况</w:t>
            </w:r>
          </w:p>
        </w:tc>
        <w:tc>
          <w:tcPr>
            <w:tcW w:w="1276" w:type="dxa"/>
            <w:vAlign w:val="center"/>
          </w:tcPr>
          <w:p>
            <w:pPr>
              <w:pStyle w:val="19"/>
            </w:pPr>
            <w:r>
              <w:rPr>
                <w:rFonts w:hint="eastAsia"/>
              </w:rPr>
              <w:t>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推进义务教育可持续发展</w:t>
            </w:r>
          </w:p>
        </w:tc>
        <w:tc>
          <w:tcPr>
            <w:tcW w:w="2891" w:type="dxa"/>
            <w:vAlign w:val="center"/>
          </w:tcPr>
          <w:p>
            <w:pPr>
              <w:pStyle w:val="19"/>
            </w:pPr>
            <w:r>
              <w:rPr>
                <w:rFonts w:hint="eastAsia"/>
              </w:rPr>
              <w:t>反映推进义务教育可持续发展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学校师生满意度</w:t>
            </w:r>
          </w:p>
        </w:tc>
        <w:tc>
          <w:tcPr>
            <w:tcW w:w="2891" w:type="dxa"/>
            <w:vAlign w:val="center"/>
          </w:tcPr>
          <w:p>
            <w:pPr>
              <w:pStyle w:val="19"/>
            </w:pPr>
            <w:r>
              <w:rPr>
                <w:rFonts w:hint="eastAsia"/>
              </w:rPr>
              <w:t>反映学校师生对该项目实施效果的满意情况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6" w:name="_Toc_4_4_0000000204"/>
      <w:r>
        <w:rPr>
          <w:rFonts w:ascii="方正仿宋_GBK" w:hAnsi="方正仿宋_GBK" w:eastAsia="方正仿宋_GBK" w:cs="方正仿宋_GBK"/>
          <w:color w:val="000000"/>
          <w:sz w:val="28"/>
        </w:rPr>
        <w:t>7.</w:t>
      </w:r>
      <w:r>
        <w:rPr>
          <w:rFonts w:hint="eastAsia" w:ascii="方正仿宋_GBK" w:hAnsi="方正仿宋_GBK" w:eastAsia="方正仿宋_GBK" w:cs="方正仿宋_GBK"/>
          <w:color w:val="000000"/>
          <w:sz w:val="28"/>
        </w:rPr>
        <w:t>廊财教</w:t>
      </w:r>
      <w:r>
        <w:rPr>
          <w:rFonts w:ascii="方正仿宋_GBK" w:hAnsi="方正仿宋_GBK" w:eastAsia="方正仿宋_GBK" w:cs="方正仿宋_GBK"/>
          <w:color w:val="000000"/>
          <w:sz w:val="28"/>
        </w:rPr>
        <w:t>[2021]50</w:t>
      </w:r>
      <w:r>
        <w:rPr>
          <w:rFonts w:hint="eastAsia" w:ascii="方正仿宋_GBK" w:hAnsi="方正仿宋_GBK" w:eastAsia="方正仿宋_GBK" w:cs="方正仿宋_GBK"/>
          <w:color w:val="000000"/>
          <w:sz w:val="28"/>
        </w:rPr>
        <w:t>号提前下达</w:t>
      </w:r>
      <w:r>
        <w:rPr>
          <w:rFonts w:ascii="方正仿宋_GBK" w:hAnsi="方正仿宋_GBK" w:eastAsia="方正仿宋_GBK" w:cs="方正仿宋_GBK"/>
          <w:color w:val="000000"/>
          <w:sz w:val="28"/>
        </w:rPr>
        <w:t>2022</w:t>
      </w:r>
      <w:r>
        <w:rPr>
          <w:rFonts w:hint="eastAsia" w:ascii="方正仿宋_GBK" w:hAnsi="方正仿宋_GBK" w:eastAsia="方正仿宋_GBK" w:cs="方正仿宋_GBK"/>
          <w:color w:val="000000"/>
          <w:sz w:val="28"/>
        </w:rPr>
        <w:t>年城乡义务教育市级补助经费预算</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家庭经济困难学生生活费</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永清镇中心校</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英图学校（小学）绩效目标表</w:t>
      </w:r>
      <w:bookmarkEnd w:id="6"/>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13102322P007GCD10995L</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廊财教</w:t>
            </w:r>
            <w:r>
              <w:t>[2021]50</w:t>
            </w:r>
            <w:r>
              <w:rPr>
                <w:rFonts w:hint="eastAsia"/>
              </w:rPr>
              <w:t>号提前下达</w:t>
            </w:r>
            <w:r>
              <w:t>2022</w:t>
            </w:r>
            <w:r>
              <w:rPr>
                <w:rFonts w:hint="eastAsia"/>
              </w:rPr>
              <w:t>年城乡义务教育市级补助经费预算</w:t>
            </w:r>
            <w:r>
              <w:t>-</w:t>
            </w:r>
            <w:r>
              <w:rPr>
                <w:rFonts w:hint="eastAsia"/>
              </w:rPr>
              <w:t>家庭经济困难学生生活费</w:t>
            </w:r>
            <w:r>
              <w:t>-</w:t>
            </w:r>
            <w:r>
              <w:rPr>
                <w:rFonts w:hint="eastAsia"/>
              </w:rPr>
              <w:t>永清镇中心校</w:t>
            </w:r>
            <w:r>
              <w:t>-</w:t>
            </w:r>
            <w:r>
              <w:rPr>
                <w:rFonts w:hint="eastAsia"/>
              </w:rPr>
              <w:t>英图学校（小学）</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0.30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0.30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根据国家政策文件精神，按照省财政厅、教育厅的实施方案，主要用于家庭经济困难学生生活费补助</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0.30</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根据国家政策文件精神，按照省财政厅、教育厅的实施方案，主要用于家庭经济困难学生生活费补助</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资助学生数</w:t>
            </w:r>
          </w:p>
        </w:tc>
        <w:tc>
          <w:tcPr>
            <w:tcW w:w="2891" w:type="dxa"/>
            <w:vAlign w:val="center"/>
          </w:tcPr>
          <w:p>
            <w:pPr>
              <w:pStyle w:val="19"/>
            </w:pPr>
            <w:r>
              <w:rPr>
                <w:rFonts w:hint="eastAsia"/>
              </w:rPr>
              <w:t>反映该项目实际资助人数。</w:t>
            </w:r>
          </w:p>
        </w:tc>
        <w:tc>
          <w:tcPr>
            <w:tcW w:w="1276" w:type="dxa"/>
            <w:vAlign w:val="center"/>
          </w:tcPr>
          <w:p>
            <w:pPr>
              <w:pStyle w:val="19"/>
            </w:pPr>
            <w:r>
              <w:rPr>
                <w:rFonts w:hint="eastAsia"/>
              </w:rPr>
              <w:t>≤</w:t>
            </w:r>
            <w:r>
              <w:t>12</w:t>
            </w:r>
            <w:r>
              <w:rPr>
                <w:rFonts w:hint="eastAsia"/>
              </w:rPr>
              <w:t>人</w:t>
            </w:r>
          </w:p>
        </w:tc>
        <w:tc>
          <w:tcPr>
            <w:tcW w:w="1843" w:type="dxa"/>
            <w:vAlign w:val="center"/>
          </w:tcPr>
          <w:p>
            <w:pPr>
              <w:pStyle w:val="19"/>
            </w:pPr>
            <w:r>
              <w:rPr>
                <w:rFonts w:hint="eastAsia"/>
              </w:rPr>
              <w:t>廊财教〔</w:t>
            </w:r>
            <w:r>
              <w:t>2021</w:t>
            </w:r>
            <w:r>
              <w:rPr>
                <w:rFonts w:hint="eastAsia"/>
              </w:rPr>
              <w:t>〕</w:t>
            </w:r>
            <w:r>
              <w:t>50</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足额发放率</w:t>
            </w:r>
          </w:p>
        </w:tc>
        <w:tc>
          <w:tcPr>
            <w:tcW w:w="2891" w:type="dxa"/>
            <w:vAlign w:val="center"/>
          </w:tcPr>
          <w:p>
            <w:pPr>
              <w:pStyle w:val="19"/>
            </w:pPr>
            <w:r>
              <w:rPr>
                <w:rFonts w:hint="eastAsia"/>
              </w:rPr>
              <w:t>按各项工作标准实际发放的金额与应发放金额的比率</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补助发放及时率</w:t>
            </w:r>
          </w:p>
        </w:tc>
        <w:tc>
          <w:tcPr>
            <w:tcW w:w="2891" w:type="dxa"/>
            <w:vAlign w:val="center"/>
          </w:tcPr>
          <w:p>
            <w:pPr>
              <w:pStyle w:val="19"/>
            </w:pPr>
            <w:r>
              <w:rPr>
                <w:rFonts w:hint="eastAsia"/>
              </w:rPr>
              <w:t>反映补助资金是否及时发放</w:t>
            </w:r>
          </w:p>
        </w:tc>
        <w:tc>
          <w:tcPr>
            <w:tcW w:w="1276" w:type="dxa"/>
            <w:vAlign w:val="center"/>
          </w:tcPr>
          <w:p>
            <w:pPr>
              <w:pStyle w:val="19"/>
            </w:pPr>
            <w:r>
              <w:rPr>
                <w:rFonts w:hint="eastAsia"/>
              </w:rPr>
              <w:t>及时</w:t>
            </w:r>
          </w:p>
        </w:tc>
        <w:tc>
          <w:tcPr>
            <w:tcW w:w="1843" w:type="dxa"/>
            <w:vAlign w:val="center"/>
          </w:tcPr>
          <w:p>
            <w:pPr>
              <w:pStyle w:val="19"/>
            </w:pPr>
            <w:r>
              <w:rPr>
                <w:rFonts w:hint="eastAsia"/>
              </w:rPr>
              <w:t>上级文件、工作计划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成本控制在预算金额之内</w:t>
            </w:r>
          </w:p>
        </w:tc>
        <w:tc>
          <w:tcPr>
            <w:tcW w:w="1276" w:type="dxa"/>
            <w:vAlign w:val="center"/>
          </w:tcPr>
          <w:p>
            <w:pPr>
              <w:pStyle w:val="19"/>
            </w:pPr>
            <w:r>
              <w:rPr>
                <w:rFonts w:hint="eastAsia"/>
              </w:rPr>
              <w:t>≤</w:t>
            </w:r>
            <w:r>
              <w:t>0.3</w:t>
            </w:r>
            <w:r>
              <w:rPr>
                <w:rFonts w:hint="eastAsia"/>
              </w:rPr>
              <w:t>万元</w:t>
            </w:r>
          </w:p>
        </w:tc>
        <w:tc>
          <w:tcPr>
            <w:tcW w:w="1843" w:type="dxa"/>
            <w:vAlign w:val="center"/>
          </w:tcPr>
          <w:p>
            <w:pPr>
              <w:pStyle w:val="19"/>
            </w:pPr>
            <w:r>
              <w:rPr>
                <w:rFonts w:hint="eastAsia"/>
              </w:rPr>
              <w:t>上级相关文件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长效机制的健全情况</w:t>
            </w:r>
          </w:p>
        </w:tc>
        <w:tc>
          <w:tcPr>
            <w:tcW w:w="1276" w:type="dxa"/>
            <w:vAlign w:val="center"/>
          </w:tcPr>
          <w:p>
            <w:pPr>
              <w:pStyle w:val="19"/>
            </w:pPr>
            <w:r>
              <w:rPr>
                <w:rFonts w:hint="eastAsia"/>
              </w:rPr>
              <w:t>健全</w:t>
            </w:r>
          </w:p>
        </w:tc>
        <w:tc>
          <w:tcPr>
            <w:tcW w:w="1843" w:type="dxa"/>
            <w:vAlign w:val="center"/>
          </w:tcPr>
          <w:p>
            <w:pPr>
              <w:pStyle w:val="19"/>
            </w:pPr>
            <w:r>
              <w:rPr>
                <w:rFonts w:hint="eastAsia"/>
              </w:rPr>
              <w:t>管理制度、实施方案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提升被资助学生在校生活水平</w:t>
            </w:r>
          </w:p>
        </w:tc>
        <w:tc>
          <w:tcPr>
            <w:tcW w:w="2891" w:type="dxa"/>
            <w:vAlign w:val="center"/>
          </w:tcPr>
          <w:p>
            <w:pPr>
              <w:pStyle w:val="19"/>
            </w:pPr>
            <w:r>
              <w:rPr>
                <w:rFonts w:hint="eastAsia"/>
              </w:rPr>
              <w:t>反映被资助学生生活水平是否得到提升。</w:t>
            </w:r>
          </w:p>
        </w:tc>
        <w:tc>
          <w:tcPr>
            <w:tcW w:w="1276" w:type="dxa"/>
            <w:vAlign w:val="center"/>
          </w:tcPr>
          <w:p>
            <w:pPr>
              <w:pStyle w:val="19"/>
            </w:pPr>
            <w:r>
              <w:rPr>
                <w:rFonts w:hint="eastAsia"/>
              </w:rPr>
              <w:t>提升</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被资助学生满意度</w:t>
            </w:r>
          </w:p>
        </w:tc>
        <w:tc>
          <w:tcPr>
            <w:tcW w:w="2891" w:type="dxa"/>
            <w:vAlign w:val="center"/>
          </w:tcPr>
          <w:p>
            <w:pPr>
              <w:pStyle w:val="19"/>
            </w:pPr>
            <w:r>
              <w:rPr>
                <w:rFonts w:hint="eastAsia"/>
              </w:rPr>
              <w:t>反映被资助学生对改善生活水平的满意程度。</w:t>
            </w:r>
          </w:p>
        </w:tc>
        <w:tc>
          <w:tcPr>
            <w:tcW w:w="1276" w:type="dxa"/>
            <w:vAlign w:val="center"/>
          </w:tcPr>
          <w:p>
            <w:pPr>
              <w:pStyle w:val="19"/>
            </w:pPr>
            <w:r>
              <w:rPr>
                <w:rFonts w:hint="eastAsia"/>
              </w:rPr>
              <w:t>≥</w:t>
            </w:r>
            <w:r>
              <w:t>90%</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7" w:name="_Toc_4_4_0000000205"/>
      <w:r>
        <w:rPr>
          <w:rFonts w:ascii="方正仿宋_GBK" w:hAnsi="方正仿宋_GBK" w:eastAsia="方正仿宋_GBK" w:cs="方正仿宋_GBK"/>
          <w:color w:val="000000"/>
          <w:sz w:val="28"/>
        </w:rPr>
        <w:t>8.</w:t>
      </w:r>
      <w:r>
        <w:rPr>
          <w:rFonts w:hint="eastAsia" w:ascii="方正仿宋_GBK" w:hAnsi="方正仿宋_GBK" w:eastAsia="方正仿宋_GBK" w:cs="方正仿宋_GBK"/>
          <w:color w:val="000000"/>
          <w:sz w:val="28"/>
        </w:rPr>
        <w:t>廊财教</w:t>
      </w:r>
      <w:r>
        <w:rPr>
          <w:rFonts w:ascii="方正仿宋_GBK" w:hAnsi="方正仿宋_GBK" w:eastAsia="方正仿宋_GBK" w:cs="方正仿宋_GBK"/>
          <w:color w:val="000000"/>
          <w:sz w:val="28"/>
        </w:rPr>
        <w:t>[2021]50</w:t>
      </w:r>
      <w:r>
        <w:rPr>
          <w:rFonts w:hint="eastAsia" w:ascii="方正仿宋_GBK" w:hAnsi="方正仿宋_GBK" w:eastAsia="方正仿宋_GBK" w:cs="方正仿宋_GBK"/>
          <w:color w:val="000000"/>
          <w:sz w:val="28"/>
        </w:rPr>
        <w:t>号提前下达</w:t>
      </w:r>
      <w:r>
        <w:rPr>
          <w:rFonts w:ascii="方正仿宋_GBK" w:hAnsi="方正仿宋_GBK" w:eastAsia="方正仿宋_GBK" w:cs="方正仿宋_GBK"/>
          <w:color w:val="000000"/>
          <w:sz w:val="28"/>
        </w:rPr>
        <w:t>2022</w:t>
      </w:r>
      <w:r>
        <w:rPr>
          <w:rFonts w:hint="eastAsia" w:ascii="方正仿宋_GBK" w:hAnsi="方正仿宋_GBK" w:eastAsia="方正仿宋_GBK" w:cs="方正仿宋_GBK"/>
          <w:color w:val="000000"/>
          <w:sz w:val="28"/>
        </w:rPr>
        <w:t>年城乡义务教育市级补助经费预算</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家庭经济困难学生生活费</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永清镇中心校</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育歆一学校（小学）绩效目标表</w:t>
      </w:r>
      <w:bookmarkEnd w:id="7"/>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13102322P007GCD10997U</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廊财教</w:t>
            </w:r>
            <w:r>
              <w:t>[2021]50</w:t>
            </w:r>
            <w:r>
              <w:rPr>
                <w:rFonts w:hint="eastAsia"/>
              </w:rPr>
              <w:t>号提前下达</w:t>
            </w:r>
            <w:r>
              <w:t>2022</w:t>
            </w:r>
            <w:r>
              <w:rPr>
                <w:rFonts w:hint="eastAsia"/>
              </w:rPr>
              <w:t>年城乡义务教育市级补助经费预算</w:t>
            </w:r>
            <w:r>
              <w:t>-</w:t>
            </w:r>
            <w:r>
              <w:rPr>
                <w:rFonts w:hint="eastAsia"/>
              </w:rPr>
              <w:t>家庭经济困难学生生活费</w:t>
            </w:r>
            <w:r>
              <w:t>-</w:t>
            </w:r>
            <w:r>
              <w:rPr>
                <w:rFonts w:hint="eastAsia"/>
              </w:rPr>
              <w:t>永清镇中心校</w:t>
            </w:r>
            <w:r>
              <w:t>-</w:t>
            </w:r>
            <w:r>
              <w:rPr>
                <w:rFonts w:hint="eastAsia"/>
              </w:rPr>
              <w:t>育歆一学校（小学）</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0.90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0.90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根据国家政策文件精神，按照省财政厅、教育厅的实施方案，主要用于家庭经济困难学生生活费补助</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0.90</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根据国家政策文件精神，按照省财政厅、教育厅的实施方案，主要用于家庭经济困难学生生活费补助</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资助学生数</w:t>
            </w:r>
          </w:p>
        </w:tc>
        <w:tc>
          <w:tcPr>
            <w:tcW w:w="2891" w:type="dxa"/>
            <w:vAlign w:val="center"/>
          </w:tcPr>
          <w:p>
            <w:pPr>
              <w:pStyle w:val="19"/>
            </w:pPr>
            <w:r>
              <w:rPr>
                <w:rFonts w:hint="eastAsia"/>
              </w:rPr>
              <w:t>反映该项目实际资助人数。</w:t>
            </w:r>
          </w:p>
        </w:tc>
        <w:tc>
          <w:tcPr>
            <w:tcW w:w="1276" w:type="dxa"/>
            <w:vAlign w:val="center"/>
          </w:tcPr>
          <w:p>
            <w:pPr>
              <w:pStyle w:val="19"/>
            </w:pPr>
            <w:r>
              <w:rPr>
                <w:rFonts w:hint="eastAsia"/>
              </w:rPr>
              <w:t>≤</w:t>
            </w:r>
            <w:r>
              <w:t>36</w:t>
            </w:r>
            <w:r>
              <w:rPr>
                <w:rFonts w:hint="eastAsia"/>
              </w:rPr>
              <w:t>人</w:t>
            </w:r>
          </w:p>
        </w:tc>
        <w:tc>
          <w:tcPr>
            <w:tcW w:w="1843" w:type="dxa"/>
            <w:vAlign w:val="center"/>
          </w:tcPr>
          <w:p>
            <w:pPr>
              <w:pStyle w:val="19"/>
            </w:pPr>
            <w:r>
              <w:rPr>
                <w:rFonts w:hint="eastAsia"/>
              </w:rPr>
              <w:t>廊财教〔</w:t>
            </w:r>
            <w:r>
              <w:t>2021</w:t>
            </w:r>
            <w:r>
              <w:rPr>
                <w:rFonts w:hint="eastAsia"/>
              </w:rPr>
              <w:t>〕</w:t>
            </w:r>
            <w:r>
              <w:t>50</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足额发放率</w:t>
            </w:r>
          </w:p>
        </w:tc>
        <w:tc>
          <w:tcPr>
            <w:tcW w:w="2891" w:type="dxa"/>
            <w:vAlign w:val="center"/>
          </w:tcPr>
          <w:p>
            <w:pPr>
              <w:pStyle w:val="19"/>
            </w:pPr>
            <w:r>
              <w:rPr>
                <w:rFonts w:hint="eastAsia"/>
              </w:rPr>
              <w:t>按各项工作标准实际发放的金额与应发放金额的比率</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补助发放及时率</w:t>
            </w:r>
          </w:p>
        </w:tc>
        <w:tc>
          <w:tcPr>
            <w:tcW w:w="2891" w:type="dxa"/>
            <w:vAlign w:val="center"/>
          </w:tcPr>
          <w:p>
            <w:pPr>
              <w:pStyle w:val="19"/>
            </w:pPr>
            <w:r>
              <w:rPr>
                <w:rFonts w:hint="eastAsia"/>
              </w:rPr>
              <w:t>反映补助资金是否及时发放</w:t>
            </w:r>
          </w:p>
        </w:tc>
        <w:tc>
          <w:tcPr>
            <w:tcW w:w="1276" w:type="dxa"/>
            <w:vAlign w:val="center"/>
          </w:tcPr>
          <w:p>
            <w:pPr>
              <w:pStyle w:val="19"/>
            </w:pPr>
            <w:r>
              <w:rPr>
                <w:rFonts w:hint="eastAsia"/>
              </w:rPr>
              <w:t>及时</w:t>
            </w:r>
          </w:p>
        </w:tc>
        <w:tc>
          <w:tcPr>
            <w:tcW w:w="1843" w:type="dxa"/>
            <w:vAlign w:val="center"/>
          </w:tcPr>
          <w:p>
            <w:pPr>
              <w:pStyle w:val="19"/>
            </w:pPr>
            <w:r>
              <w:rPr>
                <w:rFonts w:hint="eastAsia"/>
              </w:rPr>
              <w:t>上级文件、工作计划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成本控制在预算金额之内</w:t>
            </w:r>
          </w:p>
        </w:tc>
        <w:tc>
          <w:tcPr>
            <w:tcW w:w="1276" w:type="dxa"/>
            <w:vAlign w:val="center"/>
          </w:tcPr>
          <w:p>
            <w:pPr>
              <w:pStyle w:val="19"/>
            </w:pPr>
            <w:r>
              <w:rPr>
                <w:rFonts w:hint="eastAsia"/>
              </w:rPr>
              <w:t>≤</w:t>
            </w:r>
            <w:r>
              <w:t>0.9</w:t>
            </w:r>
            <w:r>
              <w:rPr>
                <w:rFonts w:hint="eastAsia"/>
              </w:rPr>
              <w:t>万元</w:t>
            </w:r>
          </w:p>
        </w:tc>
        <w:tc>
          <w:tcPr>
            <w:tcW w:w="1843" w:type="dxa"/>
            <w:vAlign w:val="center"/>
          </w:tcPr>
          <w:p>
            <w:pPr>
              <w:pStyle w:val="19"/>
            </w:pPr>
            <w:r>
              <w:rPr>
                <w:rFonts w:hint="eastAsia"/>
              </w:rPr>
              <w:t>上级相关文件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长效机制的健全情况</w:t>
            </w:r>
          </w:p>
        </w:tc>
        <w:tc>
          <w:tcPr>
            <w:tcW w:w="1276" w:type="dxa"/>
            <w:vAlign w:val="center"/>
          </w:tcPr>
          <w:p>
            <w:pPr>
              <w:pStyle w:val="19"/>
            </w:pPr>
            <w:r>
              <w:rPr>
                <w:rFonts w:hint="eastAsia"/>
              </w:rPr>
              <w:t>健全</w:t>
            </w:r>
          </w:p>
        </w:tc>
        <w:tc>
          <w:tcPr>
            <w:tcW w:w="1843" w:type="dxa"/>
            <w:vAlign w:val="center"/>
          </w:tcPr>
          <w:p>
            <w:pPr>
              <w:pStyle w:val="19"/>
            </w:pPr>
            <w:r>
              <w:rPr>
                <w:rFonts w:hint="eastAsia"/>
              </w:rPr>
              <w:t>管理制度、实施方案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提升被资助学生在校生活水平</w:t>
            </w:r>
          </w:p>
        </w:tc>
        <w:tc>
          <w:tcPr>
            <w:tcW w:w="2891" w:type="dxa"/>
            <w:vAlign w:val="center"/>
          </w:tcPr>
          <w:p>
            <w:pPr>
              <w:pStyle w:val="19"/>
            </w:pPr>
            <w:r>
              <w:rPr>
                <w:rFonts w:hint="eastAsia"/>
              </w:rPr>
              <w:t>反映被资助学生生活水平是否得到提升。</w:t>
            </w:r>
          </w:p>
        </w:tc>
        <w:tc>
          <w:tcPr>
            <w:tcW w:w="1276" w:type="dxa"/>
            <w:vAlign w:val="center"/>
          </w:tcPr>
          <w:p>
            <w:pPr>
              <w:pStyle w:val="19"/>
            </w:pPr>
            <w:r>
              <w:rPr>
                <w:rFonts w:hint="eastAsia"/>
              </w:rPr>
              <w:t>提升</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被资助学生满意度</w:t>
            </w:r>
          </w:p>
        </w:tc>
        <w:tc>
          <w:tcPr>
            <w:tcW w:w="2891" w:type="dxa"/>
            <w:vAlign w:val="center"/>
          </w:tcPr>
          <w:p>
            <w:pPr>
              <w:pStyle w:val="19"/>
            </w:pPr>
            <w:r>
              <w:rPr>
                <w:rFonts w:hint="eastAsia"/>
              </w:rPr>
              <w:t>反映被资助学生对改善生活水平的满意程度。</w:t>
            </w:r>
          </w:p>
        </w:tc>
        <w:tc>
          <w:tcPr>
            <w:tcW w:w="1276" w:type="dxa"/>
            <w:vAlign w:val="center"/>
          </w:tcPr>
          <w:p>
            <w:pPr>
              <w:pStyle w:val="19"/>
            </w:pPr>
            <w:r>
              <w:rPr>
                <w:rFonts w:hint="eastAsia"/>
              </w:rPr>
              <w:t>≥</w:t>
            </w:r>
            <w:r>
              <w:t>90%</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8" w:name="_Toc_4_4_0000000206"/>
      <w:r>
        <w:rPr>
          <w:rFonts w:ascii="方正仿宋_GBK" w:hAnsi="方正仿宋_GBK" w:eastAsia="方正仿宋_GBK" w:cs="方正仿宋_GBK"/>
          <w:color w:val="000000"/>
          <w:sz w:val="28"/>
        </w:rPr>
        <w:t>9.</w:t>
      </w:r>
      <w:r>
        <w:rPr>
          <w:rFonts w:hint="eastAsia" w:ascii="方正仿宋_GBK" w:hAnsi="方正仿宋_GBK" w:eastAsia="方正仿宋_GBK" w:cs="方正仿宋_GBK"/>
          <w:color w:val="000000"/>
          <w:sz w:val="28"/>
        </w:rPr>
        <w:t>廊财教</w:t>
      </w:r>
      <w:r>
        <w:rPr>
          <w:rFonts w:ascii="方正仿宋_GBK" w:hAnsi="方正仿宋_GBK" w:eastAsia="方正仿宋_GBK" w:cs="方正仿宋_GBK"/>
          <w:color w:val="000000"/>
          <w:sz w:val="28"/>
        </w:rPr>
        <w:t>[2021]63</w:t>
      </w:r>
      <w:r>
        <w:rPr>
          <w:rFonts w:hint="eastAsia" w:ascii="方正仿宋_GBK" w:hAnsi="方正仿宋_GBK" w:eastAsia="方正仿宋_GBK" w:cs="方正仿宋_GBK"/>
          <w:color w:val="000000"/>
          <w:sz w:val="28"/>
        </w:rPr>
        <w:t>号关于提前下达</w:t>
      </w:r>
      <w:r>
        <w:rPr>
          <w:rFonts w:ascii="方正仿宋_GBK" w:hAnsi="方正仿宋_GBK" w:eastAsia="方正仿宋_GBK" w:cs="方正仿宋_GBK"/>
          <w:color w:val="000000"/>
          <w:sz w:val="28"/>
        </w:rPr>
        <w:t>2022</w:t>
      </w:r>
      <w:r>
        <w:rPr>
          <w:rFonts w:hint="eastAsia" w:ascii="方正仿宋_GBK" w:hAnsi="方正仿宋_GBK" w:eastAsia="方正仿宋_GBK" w:cs="方正仿宋_GBK"/>
          <w:color w:val="000000"/>
          <w:sz w:val="28"/>
        </w:rPr>
        <w:t>年支持学前教育发展中央资金预算的通知</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学前助学金</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永清镇中心校绩效目标表</w:t>
      </w:r>
      <w:bookmarkEnd w:id="8"/>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13102322P007GCD108450</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廊财教</w:t>
            </w:r>
            <w:r>
              <w:t>[2021]63</w:t>
            </w:r>
            <w:r>
              <w:rPr>
                <w:rFonts w:hint="eastAsia"/>
              </w:rPr>
              <w:t>号关于提前下达</w:t>
            </w:r>
            <w:r>
              <w:t>2022</w:t>
            </w:r>
            <w:r>
              <w:rPr>
                <w:rFonts w:hint="eastAsia"/>
              </w:rPr>
              <w:t>年支持学前教育发展中央资金预算的通知</w:t>
            </w:r>
            <w:r>
              <w:t>-</w:t>
            </w:r>
            <w:r>
              <w:rPr>
                <w:rFonts w:hint="eastAsia"/>
              </w:rPr>
              <w:t>学前助学金</w:t>
            </w:r>
            <w:r>
              <w:t>-</w:t>
            </w:r>
            <w:r>
              <w:rPr>
                <w:rFonts w:hint="eastAsia"/>
              </w:rPr>
              <w:t>永清镇中心校</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0.36</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0.36</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通过学前助学金项目，对幼儿园补助资金的发放，弥补办园资金不足，改善办学条件。</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0.36</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通过学前助学金项目，对幼儿园补助资金的发放，弥补办园资金不足，改善办学条件。</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资助学生数</w:t>
            </w:r>
          </w:p>
        </w:tc>
        <w:tc>
          <w:tcPr>
            <w:tcW w:w="2891" w:type="dxa"/>
            <w:vAlign w:val="center"/>
          </w:tcPr>
          <w:p>
            <w:pPr>
              <w:pStyle w:val="19"/>
            </w:pPr>
            <w:r>
              <w:rPr>
                <w:rFonts w:hint="eastAsia"/>
              </w:rPr>
              <w:t>反映该项目实际资助人数。</w:t>
            </w:r>
          </w:p>
        </w:tc>
        <w:tc>
          <w:tcPr>
            <w:tcW w:w="1276" w:type="dxa"/>
            <w:vAlign w:val="center"/>
          </w:tcPr>
          <w:p>
            <w:pPr>
              <w:pStyle w:val="19"/>
            </w:pPr>
            <w:r>
              <w:rPr>
                <w:rFonts w:hint="eastAsia"/>
              </w:rPr>
              <w:t>≤</w:t>
            </w:r>
            <w:r>
              <w:t>9</w:t>
            </w:r>
            <w:r>
              <w:rPr>
                <w:rFonts w:hint="eastAsia"/>
              </w:rPr>
              <w:t>人</w:t>
            </w:r>
          </w:p>
        </w:tc>
        <w:tc>
          <w:tcPr>
            <w:tcW w:w="1843" w:type="dxa"/>
            <w:vAlign w:val="center"/>
          </w:tcPr>
          <w:p>
            <w:pPr>
              <w:pStyle w:val="19"/>
            </w:pPr>
            <w:r>
              <w:rPr>
                <w:rFonts w:hint="eastAsia"/>
              </w:rPr>
              <w:t>廊财教〔</w:t>
            </w:r>
            <w:r>
              <w:t>2021</w:t>
            </w:r>
            <w:r>
              <w:rPr>
                <w:rFonts w:hint="eastAsia"/>
              </w:rPr>
              <w:t>〕</w:t>
            </w:r>
            <w:r>
              <w:t xml:space="preserve">63 </w:t>
            </w:r>
            <w:r>
              <w:rPr>
                <w:rFonts w:hint="eastAsia"/>
              </w:rPr>
              <w:t>号关于下达</w:t>
            </w:r>
            <w:r>
              <w:t>2022</w:t>
            </w:r>
            <w:r>
              <w:rPr>
                <w:rFonts w:hint="eastAsia"/>
              </w:rPr>
              <w:t>年支持学前教育发展中央资金预算的通知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足额发放率</w:t>
            </w:r>
          </w:p>
        </w:tc>
        <w:tc>
          <w:tcPr>
            <w:tcW w:w="2891" w:type="dxa"/>
            <w:vAlign w:val="center"/>
          </w:tcPr>
          <w:p>
            <w:pPr>
              <w:pStyle w:val="19"/>
            </w:pPr>
            <w:r>
              <w:rPr>
                <w:rFonts w:hint="eastAsia"/>
              </w:rPr>
              <w:t>按各项工作标准实际发放的金额与应发放金额的比率</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补助发放及时率</w:t>
            </w:r>
          </w:p>
        </w:tc>
        <w:tc>
          <w:tcPr>
            <w:tcW w:w="2891" w:type="dxa"/>
            <w:vAlign w:val="center"/>
          </w:tcPr>
          <w:p>
            <w:pPr>
              <w:pStyle w:val="19"/>
            </w:pPr>
            <w:r>
              <w:rPr>
                <w:rFonts w:hint="eastAsia"/>
              </w:rPr>
              <w:t>反映补助资金是否及时发放</w:t>
            </w:r>
          </w:p>
        </w:tc>
        <w:tc>
          <w:tcPr>
            <w:tcW w:w="1276" w:type="dxa"/>
            <w:vAlign w:val="center"/>
          </w:tcPr>
          <w:p>
            <w:pPr>
              <w:pStyle w:val="19"/>
            </w:pPr>
            <w:r>
              <w:rPr>
                <w:rFonts w:hint="eastAsia"/>
              </w:rPr>
              <w:t>及时</w:t>
            </w:r>
          </w:p>
        </w:tc>
        <w:tc>
          <w:tcPr>
            <w:tcW w:w="1843" w:type="dxa"/>
            <w:vAlign w:val="center"/>
          </w:tcPr>
          <w:p>
            <w:pPr>
              <w:pStyle w:val="19"/>
            </w:pPr>
            <w:r>
              <w:rPr>
                <w:rFonts w:hint="eastAsia"/>
              </w:rPr>
              <w:t>上级文件、工作计划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成本控制在预算金额之内</w:t>
            </w:r>
          </w:p>
        </w:tc>
        <w:tc>
          <w:tcPr>
            <w:tcW w:w="1276" w:type="dxa"/>
            <w:vAlign w:val="center"/>
          </w:tcPr>
          <w:p>
            <w:pPr>
              <w:pStyle w:val="19"/>
            </w:pPr>
            <w:r>
              <w:rPr>
                <w:rFonts w:hint="eastAsia"/>
              </w:rPr>
              <w:t>≤</w:t>
            </w:r>
            <w:r>
              <w:t>3600</w:t>
            </w:r>
            <w:r>
              <w:rPr>
                <w:rFonts w:hint="eastAsia"/>
              </w:rPr>
              <w:t>元</w:t>
            </w:r>
          </w:p>
        </w:tc>
        <w:tc>
          <w:tcPr>
            <w:tcW w:w="1843" w:type="dxa"/>
            <w:vAlign w:val="center"/>
          </w:tcPr>
          <w:p>
            <w:pPr>
              <w:pStyle w:val="19"/>
            </w:pPr>
            <w:r>
              <w:rPr>
                <w:rFonts w:hint="eastAsia"/>
              </w:rPr>
              <w:t>上级相关文件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长效机制的健全情况</w:t>
            </w:r>
          </w:p>
        </w:tc>
        <w:tc>
          <w:tcPr>
            <w:tcW w:w="1276" w:type="dxa"/>
            <w:vAlign w:val="center"/>
          </w:tcPr>
          <w:p>
            <w:pPr>
              <w:pStyle w:val="19"/>
            </w:pPr>
            <w:r>
              <w:rPr>
                <w:rFonts w:hint="eastAsia"/>
              </w:rPr>
              <w:t>健全</w:t>
            </w:r>
          </w:p>
        </w:tc>
        <w:tc>
          <w:tcPr>
            <w:tcW w:w="1843" w:type="dxa"/>
            <w:vAlign w:val="center"/>
          </w:tcPr>
          <w:p>
            <w:pPr>
              <w:pStyle w:val="19"/>
            </w:pPr>
            <w:r>
              <w:rPr>
                <w:rFonts w:hint="eastAsia"/>
              </w:rPr>
              <w:t>管理制度、实施方案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提升被资助学生在校生活水平</w:t>
            </w:r>
          </w:p>
        </w:tc>
        <w:tc>
          <w:tcPr>
            <w:tcW w:w="2891" w:type="dxa"/>
            <w:vAlign w:val="center"/>
          </w:tcPr>
          <w:p>
            <w:pPr>
              <w:pStyle w:val="19"/>
            </w:pPr>
            <w:r>
              <w:rPr>
                <w:rFonts w:hint="eastAsia"/>
              </w:rPr>
              <w:t>反映被资助学生生活水平是否得到提升。</w:t>
            </w:r>
          </w:p>
        </w:tc>
        <w:tc>
          <w:tcPr>
            <w:tcW w:w="1276" w:type="dxa"/>
            <w:vAlign w:val="center"/>
          </w:tcPr>
          <w:p>
            <w:pPr>
              <w:pStyle w:val="19"/>
            </w:pPr>
            <w:r>
              <w:rPr>
                <w:rFonts w:hint="eastAsia"/>
              </w:rPr>
              <w:t>提升</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被资助学生满意度</w:t>
            </w:r>
          </w:p>
        </w:tc>
        <w:tc>
          <w:tcPr>
            <w:tcW w:w="2891" w:type="dxa"/>
            <w:vAlign w:val="center"/>
          </w:tcPr>
          <w:p>
            <w:pPr>
              <w:pStyle w:val="19"/>
            </w:pPr>
            <w:r>
              <w:rPr>
                <w:rFonts w:hint="eastAsia"/>
              </w:rPr>
              <w:t>反映被资助学生对改善生活水平的满意程度。</w:t>
            </w:r>
          </w:p>
        </w:tc>
        <w:tc>
          <w:tcPr>
            <w:tcW w:w="1276" w:type="dxa"/>
            <w:vAlign w:val="center"/>
          </w:tcPr>
          <w:p>
            <w:pPr>
              <w:pStyle w:val="19"/>
            </w:pPr>
            <w:r>
              <w:rPr>
                <w:rFonts w:hint="eastAsia"/>
              </w:rPr>
              <w:t>≥</w:t>
            </w:r>
            <w:r>
              <w:t>90%</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9" w:name="_Toc_4_4_0000000207"/>
      <w:r>
        <w:rPr>
          <w:rFonts w:ascii="方正仿宋_GBK" w:hAnsi="方正仿宋_GBK" w:eastAsia="方正仿宋_GBK" w:cs="方正仿宋_GBK"/>
          <w:color w:val="000000"/>
          <w:sz w:val="28"/>
        </w:rPr>
        <w:t>10.</w:t>
      </w:r>
      <w:r>
        <w:rPr>
          <w:rFonts w:hint="eastAsia" w:ascii="方正仿宋_GBK" w:hAnsi="方正仿宋_GBK" w:eastAsia="方正仿宋_GBK" w:cs="方正仿宋_GBK"/>
          <w:color w:val="000000"/>
          <w:sz w:val="28"/>
        </w:rPr>
        <w:t>廊财教</w:t>
      </w:r>
      <w:r>
        <w:rPr>
          <w:rFonts w:ascii="方正仿宋_GBK" w:hAnsi="方正仿宋_GBK" w:eastAsia="方正仿宋_GBK" w:cs="方正仿宋_GBK"/>
          <w:color w:val="000000"/>
          <w:sz w:val="28"/>
        </w:rPr>
        <w:t>[2022]42</w:t>
      </w:r>
      <w:r>
        <w:rPr>
          <w:rFonts w:hint="eastAsia" w:ascii="方正仿宋_GBK" w:hAnsi="方正仿宋_GBK" w:eastAsia="方正仿宋_GBK" w:cs="方正仿宋_GBK"/>
          <w:color w:val="000000"/>
          <w:sz w:val="28"/>
        </w:rPr>
        <w:t>号关于下达</w:t>
      </w:r>
      <w:r>
        <w:rPr>
          <w:rFonts w:ascii="方正仿宋_GBK" w:hAnsi="方正仿宋_GBK" w:eastAsia="方正仿宋_GBK" w:cs="方正仿宋_GBK"/>
          <w:color w:val="000000"/>
          <w:sz w:val="28"/>
        </w:rPr>
        <w:t>2022</w:t>
      </w:r>
      <w:r>
        <w:rPr>
          <w:rFonts w:hint="eastAsia" w:ascii="方正仿宋_GBK" w:hAnsi="方正仿宋_GBK" w:eastAsia="方正仿宋_GBK" w:cs="方正仿宋_GBK"/>
          <w:color w:val="000000"/>
          <w:sz w:val="28"/>
        </w:rPr>
        <w:t>年城乡义务教育市级补助经费预算的通知</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农村学生营养膳食补助</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永清镇中心校绩效目标表</w:t>
      </w:r>
      <w:bookmarkEnd w:id="9"/>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13102322P00711310001B</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廊财教</w:t>
            </w:r>
            <w:r>
              <w:t>[2022]42</w:t>
            </w:r>
            <w:r>
              <w:rPr>
                <w:rFonts w:hint="eastAsia"/>
              </w:rPr>
              <w:t>号关于下达</w:t>
            </w:r>
            <w:r>
              <w:t>2022</w:t>
            </w:r>
            <w:r>
              <w:rPr>
                <w:rFonts w:hint="eastAsia"/>
              </w:rPr>
              <w:t>年城乡义务教育市级补助经费预算的通知</w:t>
            </w:r>
            <w:r>
              <w:t>-</w:t>
            </w:r>
            <w:r>
              <w:rPr>
                <w:rFonts w:hint="eastAsia"/>
              </w:rPr>
              <w:t>农村学生营养膳食补助</w:t>
            </w:r>
            <w:r>
              <w:t>-</w:t>
            </w:r>
            <w:r>
              <w:rPr>
                <w:rFonts w:hint="eastAsia"/>
              </w:rPr>
              <w:t>永清镇中心校</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7.00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7.00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让农村小学生营养均衡，健康成长。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 xml:space="preserve"> </w:t>
            </w:r>
          </w:p>
        </w:tc>
        <w:tc>
          <w:tcPr>
            <w:tcW w:w="1587" w:type="dxa"/>
            <w:vAlign w:val="center"/>
          </w:tcPr>
          <w:p>
            <w:pPr>
              <w:pStyle w:val="20"/>
            </w:pPr>
            <w:r>
              <w:t>7.00</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让农村小学生营养均衡，健康成长。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t xml:space="preserve"> </w:t>
            </w:r>
            <w:r>
              <w:rPr>
                <w:rFonts w:hint="eastAsia"/>
              </w:rPr>
              <w:t>实际享受营养餐学生人数</w:t>
            </w:r>
          </w:p>
          <w:p>
            <w:pPr>
              <w:pStyle w:val="19"/>
            </w:pPr>
          </w:p>
        </w:tc>
        <w:tc>
          <w:tcPr>
            <w:tcW w:w="1276" w:type="dxa"/>
            <w:vAlign w:val="center"/>
          </w:tcPr>
          <w:p>
            <w:pPr>
              <w:pStyle w:val="19"/>
            </w:pPr>
            <w:r>
              <w:rPr>
                <w:rFonts w:hint="eastAsia"/>
              </w:rPr>
              <w:t>≤</w:t>
            </w:r>
            <w:r>
              <w:t>2304</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t xml:space="preserve"> </w:t>
            </w:r>
            <w:r>
              <w:rPr>
                <w:rFonts w:hint="eastAsia"/>
              </w:rPr>
              <w:t>营养餐标准达标率</w:t>
            </w:r>
          </w:p>
          <w:p>
            <w:pPr>
              <w:pStyle w:val="19"/>
            </w:pPr>
          </w:p>
        </w:tc>
        <w:tc>
          <w:tcPr>
            <w:tcW w:w="2891" w:type="dxa"/>
            <w:vAlign w:val="center"/>
          </w:tcPr>
          <w:p>
            <w:pPr>
              <w:pStyle w:val="19"/>
            </w:pPr>
            <w:r>
              <w:t xml:space="preserve"> </w:t>
            </w:r>
            <w:r>
              <w:rPr>
                <w:rFonts w:hint="eastAsia"/>
              </w:rPr>
              <w:t>反映学生营养餐标准达标率</w:t>
            </w:r>
          </w:p>
          <w:p>
            <w:pPr>
              <w:pStyle w:val="19"/>
            </w:pP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t xml:space="preserve"> </w:t>
            </w:r>
            <w:r>
              <w:rPr>
                <w:rFonts w:hint="eastAsia"/>
              </w:rPr>
              <w:t>资金支出及时性</w:t>
            </w:r>
          </w:p>
          <w:p>
            <w:pPr>
              <w:pStyle w:val="19"/>
            </w:pPr>
          </w:p>
        </w:tc>
        <w:tc>
          <w:tcPr>
            <w:tcW w:w="2891" w:type="dxa"/>
            <w:vAlign w:val="center"/>
          </w:tcPr>
          <w:p>
            <w:pPr>
              <w:pStyle w:val="19"/>
            </w:pPr>
            <w:r>
              <w:t xml:space="preserve"> </w:t>
            </w:r>
            <w:r>
              <w:rPr>
                <w:rFonts w:hint="eastAsia"/>
              </w:rPr>
              <w:t>按资金支出计划及时支出资金</w:t>
            </w:r>
          </w:p>
          <w:p>
            <w:pPr>
              <w:pStyle w:val="19"/>
            </w:pPr>
          </w:p>
        </w:tc>
        <w:tc>
          <w:tcPr>
            <w:tcW w:w="1276" w:type="dxa"/>
            <w:vAlign w:val="center"/>
          </w:tcPr>
          <w:p>
            <w:pPr>
              <w:pStyle w:val="19"/>
            </w:pPr>
            <w:r>
              <w:rPr>
                <w:rFonts w:hint="eastAsia"/>
              </w:rPr>
              <w:t>及时</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t xml:space="preserve"> </w:t>
            </w:r>
            <w:r>
              <w:rPr>
                <w:rFonts w:hint="eastAsia"/>
              </w:rPr>
              <w:t>成本控制额</w:t>
            </w:r>
          </w:p>
          <w:p>
            <w:pPr>
              <w:pStyle w:val="19"/>
            </w:pPr>
          </w:p>
        </w:tc>
        <w:tc>
          <w:tcPr>
            <w:tcW w:w="2891" w:type="dxa"/>
            <w:vAlign w:val="center"/>
          </w:tcPr>
          <w:p>
            <w:pPr>
              <w:pStyle w:val="19"/>
            </w:pPr>
            <w:r>
              <w:t xml:space="preserve"> </w:t>
            </w:r>
            <w:r>
              <w:rPr>
                <w:rFonts w:hint="eastAsia"/>
              </w:rPr>
              <w:t>反映成本控制在预算金额内</w:t>
            </w:r>
          </w:p>
          <w:p>
            <w:pPr>
              <w:pStyle w:val="19"/>
            </w:pPr>
          </w:p>
        </w:tc>
        <w:tc>
          <w:tcPr>
            <w:tcW w:w="1276" w:type="dxa"/>
            <w:vAlign w:val="center"/>
          </w:tcPr>
          <w:p>
            <w:pPr>
              <w:pStyle w:val="19"/>
            </w:pPr>
            <w:r>
              <w:rPr>
                <w:rFonts w:hint="eastAsia"/>
              </w:rPr>
              <w:t>≤</w:t>
            </w:r>
            <w:r>
              <w:t>70000</w:t>
            </w:r>
            <w:r>
              <w:rPr>
                <w:rFonts w:hint="eastAsia"/>
              </w:rPr>
              <w:t>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t xml:space="preserve"> </w:t>
            </w:r>
            <w:r>
              <w:rPr>
                <w:rFonts w:hint="eastAsia"/>
              </w:rPr>
              <w:t>改善学生营养均衡</w:t>
            </w:r>
          </w:p>
          <w:p>
            <w:pPr>
              <w:pStyle w:val="19"/>
            </w:pP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t xml:space="preserve"> </w:t>
            </w:r>
            <w:r>
              <w:rPr>
                <w:rFonts w:hint="eastAsia"/>
              </w:rPr>
              <w:t>推进农村教育可持续发展</w:t>
            </w:r>
          </w:p>
          <w:p>
            <w:pPr>
              <w:pStyle w:val="19"/>
            </w:pP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t xml:space="preserve"> </w:t>
            </w:r>
            <w:r>
              <w:rPr>
                <w:rFonts w:hint="eastAsia"/>
              </w:rPr>
              <w:t>受益对象满意程度</w:t>
            </w:r>
          </w:p>
          <w:p>
            <w:pPr>
              <w:pStyle w:val="19"/>
            </w:pP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0" w:name="_Toc_4_4_0000000208"/>
      <w:r>
        <w:rPr>
          <w:rFonts w:ascii="方正仿宋_GBK" w:hAnsi="方正仿宋_GBK" w:eastAsia="方正仿宋_GBK" w:cs="方正仿宋_GBK"/>
          <w:color w:val="000000"/>
          <w:sz w:val="28"/>
        </w:rPr>
        <w:t>11.</w:t>
      </w:r>
      <w:r>
        <w:rPr>
          <w:rFonts w:hint="eastAsia" w:ascii="方正仿宋_GBK" w:hAnsi="方正仿宋_GBK" w:eastAsia="方正仿宋_GBK" w:cs="方正仿宋_GBK"/>
          <w:color w:val="000000"/>
          <w:sz w:val="28"/>
        </w:rPr>
        <w:t>廊财教</w:t>
      </w:r>
      <w:r>
        <w:rPr>
          <w:rFonts w:ascii="方正仿宋_GBK" w:hAnsi="方正仿宋_GBK" w:eastAsia="方正仿宋_GBK" w:cs="方正仿宋_GBK"/>
          <w:color w:val="000000"/>
          <w:sz w:val="28"/>
        </w:rPr>
        <w:t>[2022]5</w:t>
      </w:r>
      <w:r>
        <w:rPr>
          <w:rFonts w:hint="eastAsia" w:ascii="方正仿宋_GBK" w:hAnsi="方正仿宋_GBK" w:eastAsia="方正仿宋_GBK" w:cs="方正仿宋_GBK"/>
          <w:color w:val="000000"/>
          <w:sz w:val="28"/>
        </w:rPr>
        <w:t>号下达</w:t>
      </w:r>
      <w:r>
        <w:rPr>
          <w:rFonts w:ascii="方正仿宋_GBK" w:hAnsi="方正仿宋_GBK" w:eastAsia="方正仿宋_GBK" w:cs="方正仿宋_GBK"/>
          <w:color w:val="000000"/>
          <w:sz w:val="28"/>
        </w:rPr>
        <w:t>2022</w:t>
      </w:r>
      <w:r>
        <w:rPr>
          <w:rFonts w:hint="eastAsia" w:ascii="方正仿宋_GBK" w:hAnsi="方正仿宋_GBK" w:eastAsia="方正仿宋_GBK" w:cs="方正仿宋_GBK"/>
          <w:color w:val="000000"/>
          <w:sz w:val="28"/>
        </w:rPr>
        <w:t>年城乡义务教育省级补助资金预算</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家庭经济困难学生生活费</w:t>
      </w:r>
      <w:r>
        <w:rPr>
          <w:rFonts w:ascii="方正仿宋_GBK" w:hAnsi="方正仿宋_GBK" w:eastAsia="方正仿宋_GBK" w:cs="方正仿宋_GBK"/>
          <w:color w:val="000000"/>
          <w:sz w:val="28"/>
        </w:rPr>
        <w:t>-</w:t>
      </w:r>
      <w:r>
        <w:rPr>
          <w:rFonts w:hint="eastAsia" w:ascii="方正仿宋_GBK" w:hAnsi="方正仿宋_GBK" w:eastAsia="方正仿宋_GBK" w:cs="方正仿宋_GBK"/>
          <w:color w:val="000000"/>
          <w:sz w:val="28"/>
        </w:rPr>
        <w:t>永清镇中心校绩效目标表</w:t>
      </w:r>
      <w:bookmarkEnd w:id="10"/>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13102322P007GCD109774</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廊财教</w:t>
            </w:r>
            <w:r>
              <w:t>[2022]5</w:t>
            </w:r>
            <w:r>
              <w:rPr>
                <w:rFonts w:hint="eastAsia"/>
              </w:rPr>
              <w:t>号下达</w:t>
            </w:r>
            <w:r>
              <w:t>2022</w:t>
            </w:r>
            <w:r>
              <w:rPr>
                <w:rFonts w:hint="eastAsia"/>
              </w:rPr>
              <w:t>年城乡义务教育省级补助资金预算</w:t>
            </w:r>
            <w:r>
              <w:t>-</w:t>
            </w:r>
            <w:r>
              <w:rPr>
                <w:rFonts w:hint="eastAsia"/>
              </w:rPr>
              <w:t>家庭经济困难学生生活费</w:t>
            </w:r>
            <w:r>
              <w:t>-</w:t>
            </w:r>
            <w:r>
              <w:rPr>
                <w:rFonts w:hint="eastAsia"/>
              </w:rPr>
              <w:t>永清镇中心校</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0.10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0.10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根据国家政策文件精神，按照省财政厅、教育厅的实施方案，主要用于家庭经济困难学生生活费补助</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0.10</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根据国家政策文件精神，按照省财政厅、教育厅的实施方案，主要用于家庭经济困难学生生活费补助</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资助学生数</w:t>
            </w:r>
          </w:p>
        </w:tc>
        <w:tc>
          <w:tcPr>
            <w:tcW w:w="2891" w:type="dxa"/>
            <w:vAlign w:val="center"/>
          </w:tcPr>
          <w:p>
            <w:pPr>
              <w:pStyle w:val="19"/>
            </w:pPr>
            <w:r>
              <w:rPr>
                <w:rFonts w:hint="eastAsia"/>
              </w:rPr>
              <w:t>反映该项目实际资助人数。</w:t>
            </w:r>
          </w:p>
        </w:tc>
        <w:tc>
          <w:tcPr>
            <w:tcW w:w="1276" w:type="dxa"/>
            <w:vAlign w:val="center"/>
          </w:tcPr>
          <w:p>
            <w:pPr>
              <w:pStyle w:val="19"/>
            </w:pPr>
            <w:r>
              <w:rPr>
                <w:rFonts w:hint="eastAsia"/>
              </w:rPr>
              <w:t>≤</w:t>
            </w:r>
            <w:r>
              <w:t>4</w:t>
            </w:r>
            <w:r>
              <w:rPr>
                <w:rFonts w:hint="eastAsia"/>
              </w:rPr>
              <w:t>人</w:t>
            </w:r>
          </w:p>
        </w:tc>
        <w:tc>
          <w:tcPr>
            <w:tcW w:w="1843" w:type="dxa"/>
            <w:vAlign w:val="center"/>
          </w:tcPr>
          <w:p>
            <w:pPr>
              <w:pStyle w:val="19"/>
            </w:pPr>
            <w:r>
              <w:rPr>
                <w:rFonts w:hint="eastAsia"/>
              </w:rPr>
              <w:t>廊财教〔</w:t>
            </w:r>
            <w:r>
              <w:t>2022</w:t>
            </w:r>
            <w:r>
              <w:rPr>
                <w:rFonts w:hint="eastAsia"/>
              </w:rPr>
              <w:t>〕</w:t>
            </w:r>
            <w:r>
              <w:t>5</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足额发放率</w:t>
            </w:r>
          </w:p>
        </w:tc>
        <w:tc>
          <w:tcPr>
            <w:tcW w:w="2891" w:type="dxa"/>
            <w:vAlign w:val="center"/>
          </w:tcPr>
          <w:p>
            <w:pPr>
              <w:pStyle w:val="19"/>
            </w:pPr>
            <w:r>
              <w:rPr>
                <w:rFonts w:hint="eastAsia"/>
              </w:rPr>
              <w:t>按各项工作标准实际发放的金额与应发放金额的比率</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补助发放及时率</w:t>
            </w:r>
          </w:p>
        </w:tc>
        <w:tc>
          <w:tcPr>
            <w:tcW w:w="2891" w:type="dxa"/>
            <w:vAlign w:val="center"/>
          </w:tcPr>
          <w:p>
            <w:pPr>
              <w:pStyle w:val="19"/>
            </w:pPr>
            <w:r>
              <w:rPr>
                <w:rFonts w:hint="eastAsia"/>
              </w:rPr>
              <w:t>反映补助资金是否及时发放</w:t>
            </w:r>
          </w:p>
        </w:tc>
        <w:tc>
          <w:tcPr>
            <w:tcW w:w="1276" w:type="dxa"/>
            <w:vAlign w:val="center"/>
          </w:tcPr>
          <w:p>
            <w:pPr>
              <w:pStyle w:val="19"/>
            </w:pPr>
            <w:r>
              <w:rPr>
                <w:rFonts w:hint="eastAsia"/>
              </w:rPr>
              <w:t>及时</w:t>
            </w:r>
          </w:p>
        </w:tc>
        <w:tc>
          <w:tcPr>
            <w:tcW w:w="1843" w:type="dxa"/>
            <w:vAlign w:val="center"/>
          </w:tcPr>
          <w:p>
            <w:pPr>
              <w:pStyle w:val="19"/>
            </w:pPr>
            <w:r>
              <w:rPr>
                <w:rFonts w:hint="eastAsia"/>
              </w:rPr>
              <w:t>上级文件、工作计划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成本控制在预算金额之内</w:t>
            </w:r>
          </w:p>
        </w:tc>
        <w:tc>
          <w:tcPr>
            <w:tcW w:w="1276" w:type="dxa"/>
            <w:vAlign w:val="center"/>
          </w:tcPr>
          <w:p>
            <w:pPr>
              <w:pStyle w:val="19"/>
            </w:pPr>
            <w:r>
              <w:rPr>
                <w:rFonts w:hint="eastAsia"/>
              </w:rPr>
              <w:t>≤</w:t>
            </w:r>
            <w:r>
              <w:t>0.1</w:t>
            </w:r>
            <w:r>
              <w:rPr>
                <w:rFonts w:hint="eastAsia"/>
              </w:rPr>
              <w:t>万元</w:t>
            </w:r>
          </w:p>
        </w:tc>
        <w:tc>
          <w:tcPr>
            <w:tcW w:w="1843" w:type="dxa"/>
            <w:vAlign w:val="center"/>
          </w:tcPr>
          <w:p>
            <w:pPr>
              <w:pStyle w:val="19"/>
            </w:pPr>
            <w:r>
              <w:rPr>
                <w:rFonts w:hint="eastAsia"/>
              </w:rPr>
              <w:t>上级相关文件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长效机制的健全情况</w:t>
            </w:r>
          </w:p>
        </w:tc>
        <w:tc>
          <w:tcPr>
            <w:tcW w:w="1276" w:type="dxa"/>
            <w:vAlign w:val="center"/>
          </w:tcPr>
          <w:p>
            <w:pPr>
              <w:pStyle w:val="19"/>
            </w:pPr>
            <w:r>
              <w:rPr>
                <w:rFonts w:hint="eastAsia"/>
              </w:rPr>
              <w:t>健全</w:t>
            </w:r>
          </w:p>
        </w:tc>
        <w:tc>
          <w:tcPr>
            <w:tcW w:w="1843" w:type="dxa"/>
            <w:vAlign w:val="center"/>
          </w:tcPr>
          <w:p>
            <w:pPr>
              <w:pStyle w:val="19"/>
            </w:pPr>
            <w:r>
              <w:rPr>
                <w:rFonts w:hint="eastAsia"/>
              </w:rPr>
              <w:t>管理制度、实施方案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提升被资助学生在校生活水平</w:t>
            </w:r>
          </w:p>
        </w:tc>
        <w:tc>
          <w:tcPr>
            <w:tcW w:w="2891" w:type="dxa"/>
            <w:vAlign w:val="center"/>
          </w:tcPr>
          <w:p>
            <w:pPr>
              <w:pStyle w:val="19"/>
            </w:pPr>
            <w:r>
              <w:rPr>
                <w:rFonts w:hint="eastAsia"/>
              </w:rPr>
              <w:t>反映被资助学生生活水平是否得到提升。</w:t>
            </w:r>
          </w:p>
        </w:tc>
        <w:tc>
          <w:tcPr>
            <w:tcW w:w="1276" w:type="dxa"/>
            <w:vAlign w:val="center"/>
          </w:tcPr>
          <w:p>
            <w:pPr>
              <w:pStyle w:val="19"/>
            </w:pPr>
            <w:r>
              <w:rPr>
                <w:rFonts w:hint="eastAsia"/>
              </w:rPr>
              <w:t>提升</w:t>
            </w:r>
          </w:p>
        </w:tc>
        <w:tc>
          <w:tcPr>
            <w:tcW w:w="1843" w:type="dxa"/>
            <w:vAlign w:val="center"/>
          </w:tcPr>
          <w:p>
            <w:pPr>
              <w:pStyle w:val="19"/>
            </w:pPr>
            <w:r>
              <w:rPr>
                <w:rFonts w:hint="eastAsia"/>
              </w:rPr>
              <w:t>工作计划、政策分析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被资助学生满意度</w:t>
            </w:r>
          </w:p>
        </w:tc>
        <w:tc>
          <w:tcPr>
            <w:tcW w:w="2891" w:type="dxa"/>
            <w:vAlign w:val="center"/>
          </w:tcPr>
          <w:p>
            <w:pPr>
              <w:pStyle w:val="19"/>
            </w:pPr>
            <w:r>
              <w:rPr>
                <w:rFonts w:hint="eastAsia"/>
              </w:rPr>
              <w:t>反映被资助学生对改善生活水平的满意程度。</w:t>
            </w:r>
          </w:p>
        </w:tc>
        <w:tc>
          <w:tcPr>
            <w:tcW w:w="1276" w:type="dxa"/>
            <w:vAlign w:val="center"/>
          </w:tcPr>
          <w:p>
            <w:pPr>
              <w:pStyle w:val="19"/>
            </w:pPr>
            <w:r>
              <w:rPr>
                <w:rFonts w:hint="eastAsia"/>
              </w:rPr>
              <w:t>≥</w:t>
            </w:r>
            <w:r>
              <w:t>90%</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1" w:name="_Toc_4_4_0000000209"/>
      <w:r>
        <w:rPr>
          <w:rFonts w:ascii="方正仿宋_GBK" w:hAnsi="方正仿宋_GBK" w:eastAsia="方正仿宋_GBK" w:cs="方正仿宋_GBK"/>
          <w:color w:val="000000"/>
          <w:sz w:val="28"/>
        </w:rPr>
        <w:t>12.</w:t>
      </w:r>
      <w:r>
        <w:rPr>
          <w:rFonts w:hint="eastAsia" w:ascii="方正仿宋_GBK" w:hAnsi="方正仿宋_GBK" w:eastAsia="方正仿宋_GBK" w:cs="方正仿宋_GBK"/>
          <w:color w:val="000000"/>
          <w:sz w:val="28"/>
        </w:rPr>
        <w:t>廊财预</w:t>
      </w:r>
      <w:r>
        <w:rPr>
          <w:rFonts w:ascii="方正仿宋_GBK" w:hAnsi="方正仿宋_GBK" w:eastAsia="方正仿宋_GBK" w:cs="方正仿宋_GBK"/>
          <w:color w:val="000000"/>
          <w:sz w:val="28"/>
        </w:rPr>
        <w:t>[2022]54</w:t>
      </w:r>
      <w:r>
        <w:rPr>
          <w:rFonts w:hint="eastAsia" w:ascii="方正仿宋_GBK" w:hAnsi="方正仿宋_GBK" w:eastAsia="方正仿宋_GBK" w:cs="方正仿宋_GBK"/>
          <w:color w:val="000000"/>
          <w:sz w:val="28"/>
        </w:rPr>
        <w:t>号永清镇中心校英图学校营养改善计划采购及配送项目绩效目标表</w:t>
      </w:r>
      <w:bookmarkEnd w:id="11"/>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13102322P007100100136</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廊财预</w:t>
            </w:r>
            <w:r>
              <w:t>[2022]54</w:t>
            </w:r>
            <w:r>
              <w:rPr>
                <w:rFonts w:hint="eastAsia"/>
              </w:rPr>
              <w:t>号永清镇中心校英图学校营养改善计划采购及配送项目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7.34</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7.34</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让农村小学生营养均衡，健康成长。</w:t>
            </w:r>
            <w:r>
              <w:tab/>
            </w:r>
            <w:r>
              <w:tab/>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7.34</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让农村小学生营养均衡，健康成长。</w:t>
            </w:r>
            <w:r>
              <w:tab/>
            </w:r>
            <w:r>
              <w:tab/>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t xml:space="preserve"> </w:t>
            </w:r>
            <w:r>
              <w:rPr>
                <w:rFonts w:hint="eastAsia"/>
              </w:rPr>
              <w:t>实际享受营养餐学生人数</w:t>
            </w:r>
          </w:p>
          <w:p>
            <w:pPr>
              <w:pStyle w:val="19"/>
            </w:pPr>
          </w:p>
        </w:tc>
        <w:tc>
          <w:tcPr>
            <w:tcW w:w="1276" w:type="dxa"/>
            <w:vAlign w:val="center"/>
          </w:tcPr>
          <w:p>
            <w:pPr>
              <w:pStyle w:val="19"/>
            </w:pPr>
            <w:r>
              <w:rPr>
                <w:rFonts w:hint="eastAsia"/>
              </w:rPr>
              <w:t>≤</w:t>
            </w:r>
            <w:r>
              <w:t>1008</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t xml:space="preserve"> </w:t>
            </w:r>
            <w:r>
              <w:rPr>
                <w:rFonts w:hint="eastAsia"/>
              </w:rPr>
              <w:t>营养餐标准达标率</w:t>
            </w:r>
          </w:p>
          <w:p>
            <w:pPr>
              <w:pStyle w:val="19"/>
            </w:pPr>
          </w:p>
        </w:tc>
        <w:tc>
          <w:tcPr>
            <w:tcW w:w="2891" w:type="dxa"/>
            <w:vAlign w:val="center"/>
          </w:tcPr>
          <w:p>
            <w:pPr>
              <w:pStyle w:val="19"/>
            </w:pPr>
            <w:r>
              <w:t xml:space="preserve"> </w:t>
            </w:r>
            <w:r>
              <w:rPr>
                <w:rFonts w:hint="eastAsia"/>
              </w:rPr>
              <w:t>反映学生营养餐标准达标率</w:t>
            </w:r>
          </w:p>
          <w:p>
            <w:pPr>
              <w:pStyle w:val="19"/>
            </w:pP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t xml:space="preserve"> </w:t>
            </w:r>
            <w:r>
              <w:rPr>
                <w:rFonts w:hint="eastAsia"/>
              </w:rPr>
              <w:t>资金支出及时性</w:t>
            </w:r>
          </w:p>
          <w:p>
            <w:pPr>
              <w:pStyle w:val="19"/>
            </w:pPr>
          </w:p>
        </w:tc>
        <w:tc>
          <w:tcPr>
            <w:tcW w:w="2891" w:type="dxa"/>
            <w:vAlign w:val="center"/>
          </w:tcPr>
          <w:p>
            <w:pPr>
              <w:pStyle w:val="19"/>
            </w:pPr>
            <w:r>
              <w:t xml:space="preserve"> </w:t>
            </w:r>
            <w:r>
              <w:rPr>
                <w:rFonts w:hint="eastAsia"/>
              </w:rPr>
              <w:t>按资金支出计划及时支出资金</w:t>
            </w:r>
          </w:p>
          <w:p>
            <w:pPr>
              <w:pStyle w:val="19"/>
            </w:pPr>
          </w:p>
        </w:tc>
        <w:tc>
          <w:tcPr>
            <w:tcW w:w="1276" w:type="dxa"/>
            <w:vAlign w:val="center"/>
          </w:tcPr>
          <w:p>
            <w:pPr>
              <w:pStyle w:val="19"/>
            </w:pPr>
            <w:r>
              <w:rPr>
                <w:rFonts w:hint="eastAsia"/>
              </w:rPr>
              <w:t>及时</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t xml:space="preserve"> </w:t>
            </w:r>
            <w:r>
              <w:rPr>
                <w:rFonts w:hint="eastAsia"/>
              </w:rPr>
              <w:t>成本控制额</w:t>
            </w:r>
          </w:p>
          <w:p>
            <w:pPr>
              <w:pStyle w:val="19"/>
            </w:pPr>
          </w:p>
        </w:tc>
        <w:tc>
          <w:tcPr>
            <w:tcW w:w="2891" w:type="dxa"/>
            <w:vAlign w:val="center"/>
          </w:tcPr>
          <w:p>
            <w:pPr>
              <w:pStyle w:val="19"/>
            </w:pPr>
            <w:r>
              <w:t xml:space="preserve"> </w:t>
            </w:r>
            <w:r>
              <w:rPr>
                <w:rFonts w:hint="eastAsia"/>
              </w:rPr>
              <w:t>反映成本控制在预算金额内</w:t>
            </w:r>
          </w:p>
          <w:p>
            <w:pPr>
              <w:pStyle w:val="19"/>
            </w:pPr>
          </w:p>
        </w:tc>
        <w:tc>
          <w:tcPr>
            <w:tcW w:w="1276" w:type="dxa"/>
            <w:vAlign w:val="center"/>
          </w:tcPr>
          <w:p>
            <w:pPr>
              <w:pStyle w:val="19"/>
            </w:pPr>
            <w:r>
              <w:rPr>
                <w:rFonts w:hint="eastAsia"/>
              </w:rPr>
              <w:t>≤</w:t>
            </w:r>
            <w:r>
              <w:t>73371.2</w:t>
            </w:r>
            <w:r>
              <w:rPr>
                <w:rFonts w:hint="eastAsia"/>
              </w:rPr>
              <w:t>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t xml:space="preserve"> </w:t>
            </w:r>
            <w:r>
              <w:rPr>
                <w:rFonts w:hint="eastAsia"/>
              </w:rPr>
              <w:t>改善学生营养均衡</w:t>
            </w:r>
          </w:p>
          <w:p>
            <w:pPr>
              <w:pStyle w:val="19"/>
            </w:pP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t xml:space="preserve"> </w:t>
            </w:r>
            <w:r>
              <w:rPr>
                <w:rFonts w:hint="eastAsia"/>
              </w:rPr>
              <w:t>推进农村教育可持续发展</w:t>
            </w:r>
          </w:p>
          <w:p>
            <w:pPr>
              <w:pStyle w:val="19"/>
            </w:pP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t xml:space="preserve"> </w:t>
            </w:r>
            <w:r>
              <w:rPr>
                <w:rFonts w:hint="eastAsia"/>
              </w:rPr>
              <w:t>受益对象满意程度</w:t>
            </w:r>
          </w:p>
          <w:p>
            <w:pPr>
              <w:pStyle w:val="19"/>
            </w:pP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2" w:name="_Toc_4_4_0000000210"/>
      <w:r>
        <w:rPr>
          <w:rFonts w:ascii="方正仿宋_GBK" w:hAnsi="方正仿宋_GBK" w:eastAsia="方正仿宋_GBK" w:cs="方正仿宋_GBK"/>
          <w:color w:val="000000"/>
          <w:sz w:val="28"/>
        </w:rPr>
        <w:t>13.</w:t>
      </w:r>
      <w:r>
        <w:rPr>
          <w:rFonts w:hint="eastAsia" w:ascii="方正仿宋_GBK" w:hAnsi="方正仿宋_GBK" w:eastAsia="方正仿宋_GBK" w:cs="方正仿宋_GBK"/>
          <w:color w:val="000000"/>
          <w:sz w:val="28"/>
        </w:rPr>
        <w:t>廊财预</w:t>
      </w:r>
      <w:r>
        <w:rPr>
          <w:rFonts w:ascii="方正仿宋_GBK" w:hAnsi="方正仿宋_GBK" w:eastAsia="方正仿宋_GBK" w:cs="方正仿宋_GBK"/>
          <w:color w:val="000000"/>
          <w:sz w:val="28"/>
        </w:rPr>
        <w:t>[2022]54</w:t>
      </w:r>
      <w:r>
        <w:rPr>
          <w:rFonts w:hint="eastAsia" w:ascii="方正仿宋_GBK" w:hAnsi="方正仿宋_GBK" w:eastAsia="方正仿宋_GBK" w:cs="方正仿宋_GBK"/>
          <w:color w:val="000000"/>
          <w:sz w:val="28"/>
        </w:rPr>
        <w:t>号永清镇中心校营养改善计划采购及配送项目绩效目标表</w:t>
      </w:r>
      <w:bookmarkEnd w:id="12"/>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13102322P00710010014R</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廊财预</w:t>
            </w:r>
            <w:r>
              <w:t>[2022]54</w:t>
            </w:r>
            <w:r>
              <w:rPr>
                <w:rFonts w:hint="eastAsia"/>
              </w:rPr>
              <w:t>号永清镇中心校营养改善计划采购及配送项目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3.63</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3.63</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让农村小学生营养均衡，健康成长。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3.63</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让农村小学生营养均衡，健康成长。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t xml:space="preserve"> </w:t>
            </w:r>
            <w:r>
              <w:rPr>
                <w:rFonts w:hint="eastAsia"/>
              </w:rPr>
              <w:t>实际享受营养餐学生人数</w:t>
            </w:r>
          </w:p>
          <w:p>
            <w:pPr>
              <w:pStyle w:val="19"/>
            </w:pPr>
          </w:p>
        </w:tc>
        <w:tc>
          <w:tcPr>
            <w:tcW w:w="1276" w:type="dxa"/>
            <w:vAlign w:val="center"/>
          </w:tcPr>
          <w:p>
            <w:pPr>
              <w:pStyle w:val="19"/>
            </w:pPr>
            <w:r>
              <w:rPr>
                <w:rFonts w:hint="eastAsia"/>
              </w:rPr>
              <w:t>≤</w:t>
            </w:r>
            <w:r>
              <w:t>2304</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t xml:space="preserve"> </w:t>
            </w:r>
            <w:r>
              <w:rPr>
                <w:rFonts w:hint="eastAsia"/>
              </w:rPr>
              <w:t>营养餐标准达标率</w:t>
            </w:r>
          </w:p>
          <w:p>
            <w:pPr>
              <w:pStyle w:val="19"/>
            </w:pPr>
          </w:p>
        </w:tc>
        <w:tc>
          <w:tcPr>
            <w:tcW w:w="2891" w:type="dxa"/>
            <w:vAlign w:val="center"/>
          </w:tcPr>
          <w:p>
            <w:pPr>
              <w:pStyle w:val="19"/>
            </w:pPr>
            <w:r>
              <w:t xml:space="preserve"> </w:t>
            </w:r>
            <w:r>
              <w:rPr>
                <w:rFonts w:hint="eastAsia"/>
              </w:rPr>
              <w:t>反映学生营养餐标准达标率</w:t>
            </w:r>
          </w:p>
          <w:p>
            <w:pPr>
              <w:pStyle w:val="19"/>
            </w:pP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t xml:space="preserve"> </w:t>
            </w:r>
            <w:r>
              <w:rPr>
                <w:rFonts w:hint="eastAsia"/>
              </w:rPr>
              <w:t>资金支出及时性</w:t>
            </w:r>
          </w:p>
          <w:p>
            <w:pPr>
              <w:pStyle w:val="19"/>
            </w:pPr>
          </w:p>
        </w:tc>
        <w:tc>
          <w:tcPr>
            <w:tcW w:w="2891" w:type="dxa"/>
            <w:vAlign w:val="center"/>
          </w:tcPr>
          <w:p>
            <w:pPr>
              <w:pStyle w:val="19"/>
            </w:pPr>
            <w:r>
              <w:t xml:space="preserve"> </w:t>
            </w:r>
            <w:r>
              <w:rPr>
                <w:rFonts w:hint="eastAsia"/>
              </w:rPr>
              <w:t>按资金支出计划及时支出资金</w:t>
            </w:r>
          </w:p>
          <w:p>
            <w:pPr>
              <w:pStyle w:val="19"/>
            </w:pPr>
          </w:p>
        </w:tc>
        <w:tc>
          <w:tcPr>
            <w:tcW w:w="1276" w:type="dxa"/>
            <w:vAlign w:val="center"/>
          </w:tcPr>
          <w:p>
            <w:pPr>
              <w:pStyle w:val="19"/>
            </w:pPr>
            <w:r>
              <w:rPr>
                <w:rFonts w:hint="eastAsia"/>
              </w:rPr>
              <w:t>及时</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t xml:space="preserve"> </w:t>
            </w:r>
            <w:r>
              <w:rPr>
                <w:rFonts w:hint="eastAsia"/>
              </w:rPr>
              <w:t>成本控制额</w:t>
            </w:r>
          </w:p>
          <w:p>
            <w:pPr>
              <w:pStyle w:val="19"/>
            </w:pPr>
          </w:p>
        </w:tc>
        <w:tc>
          <w:tcPr>
            <w:tcW w:w="2891" w:type="dxa"/>
            <w:vAlign w:val="center"/>
          </w:tcPr>
          <w:p>
            <w:pPr>
              <w:pStyle w:val="19"/>
            </w:pPr>
            <w:r>
              <w:t xml:space="preserve"> </w:t>
            </w:r>
            <w:r>
              <w:rPr>
                <w:rFonts w:hint="eastAsia"/>
              </w:rPr>
              <w:t>反映成本控制在预算金额内</w:t>
            </w:r>
          </w:p>
          <w:p>
            <w:pPr>
              <w:pStyle w:val="19"/>
            </w:pPr>
          </w:p>
        </w:tc>
        <w:tc>
          <w:tcPr>
            <w:tcW w:w="1276" w:type="dxa"/>
            <w:vAlign w:val="center"/>
          </w:tcPr>
          <w:p>
            <w:pPr>
              <w:pStyle w:val="19"/>
            </w:pPr>
            <w:r>
              <w:rPr>
                <w:rFonts w:hint="eastAsia"/>
              </w:rPr>
              <w:t>≤</w:t>
            </w:r>
            <w:r>
              <w:t>36294.9</w:t>
            </w:r>
            <w:r>
              <w:rPr>
                <w:rFonts w:hint="eastAsia"/>
              </w:rPr>
              <w:t>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t xml:space="preserve"> </w:t>
            </w:r>
            <w:r>
              <w:rPr>
                <w:rFonts w:hint="eastAsia"/>
              </w:rPr>
              <w:t>改善学生营养均衡</w:t>
            </w:r>
          </w:p>
          <w:p>
            <w:pPr>
              <w:pStyle w:val="19"/>
            </w:pP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t xml:space="preserve"> </w:t>
            </w:r>
            <w:r>
              <w:rPr>
                <w:rFonts w:hint="eastAsia"/>
              </w:rPr>
              <w:t>推进农村教育可持续发展</w:t>
            </w:r>
          </w:p>
          <w:p>
            <w:pPr>
              <w:pStyle w:val="19"/>
            </w:pP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t xml:space="preserve"> </w:t>
            </w:r>
            <w:r>
              <w:rPr>
                <w:rFonts w:hint="eastAsia"/>
              </w:rPr>
              <w:t>受益对象满意程度</w:t>
            </w:r>
          </w:p>
          <w:p>
            <w:pPr>
              <w:pStyle w:val="19"/>
            </w:pP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3" w:name="_Toc_4_4_0000000211"/>
      <w:r>
        <w:rPr>
          <w:rFonts w:ascii="方正仿宋_GBK" w:hAnsi="方正仿宋_GBK" w:eastAsia="方正仿宋_GBK" w:cs="方正仿宋_GBK"/>
          <w:color w:val="000000"/>
          <w:sz w:val="28"/>
        </w:rPr>
        <w:t>14.</w:t>
      </w:r>
      <w:r>
        <w:rPr>
          <w:rFonts w:hint="eastAsia" w:ascii="方正仿宋_GBK" w:hAnsi="方正仿宋_GBK" w:eastAsia="方正仿宋_GBK" w:cs="方正仿宋_GBK"/>
          <w:color w:val="000000"/>
          <w:sz w:val="28"/>
        </w:rPr>
        <w:t>廊财预</w:t>
      </w:r>
      <w:r>
        <w:rPr>
          <w:rFonts w:ascii="方正仿宋_GBK" w:hAnsi="方正仿宋_GBK" w:eastAsia="方正仿宋_GBK" w:cs="方正仿宋_GBK"/>
          <w:color w:val="000000"/>
          <w:sz w:val="28"/>
        </w:rPr>
        <w:t>[2022]54</w:t>
      </w:r>
      <w:r>
        <w:rPr>
          <w:rFonts w:hint="eastAsia" w:ascii="方正仿宋_GBK" w:hAnsi="方正仿宋_GBK" w:eastAsia="方正仿宋_GBK" w:cs="方正仿宋_GBK"/>
          <w:color w:val="000000"/>
          <w:sz w:val="28"/>
        </w:rPr>
        <w:t>号永清镇中心校育歆一学校营养改善计划采购及配送项目绩效目标表</w:t>
      </w:r>
      <w:bookmarkEnd w:id="13"/>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13102322P00710010015D</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廊财预</w:t>
            </w:r>
            <w:r>
              <w:t>[2022]54</w:t>
            </w:r>
            <w:r>
              <w:rPr>
                <w:rFonts w:hint="eastAsia"/>
              </w:rPr>
              <w:t>号永清镇中心校育歆一学校营养改善计划采购及配送项目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1.47</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1.47</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让农村小学生营养均衡，健康成长。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1.47</w:t>
            </w:r>
          </w:p>
        </w:tc>
        <w:tc>
          <w:tcPr>
            <w:tcW w:w="1587" w:type="dxa"/>
            <w:vAlign w:val="center"/>
          </w:tcPr>
          <w:p>
            <w:pPr>
              <w:pStyle w:val="20"/>
            </w:pPr>
            <w:r>
              <w:t xml:space="preserve"> </w:t>
            </w:r>
          </w:p>
        </w:tc>
        <w:tc>
          <w:tcPr>
            <w:tcW w:w="1304" w:type="dxa"/>
            <w:vAlign w:val="center"/>
          </w:tcPr>
          <w:p>
            <w:pPr>
              <w:pStyle w:val="20"/>
            </w:pPr>
            <w:r>
              <w:t xml:space="preserve"> </w:t>
            </w:r>
          </w:p>
        </w:tc>
        <w:tc>
          <w:tcPr>
            <w:tcW w:w="3118" w:type="dxa"/>
            <w:gridSpan w:val="2"/>
            <w:vAlign w:val="center"/>
          </w:tcPr>
          <w:p>
            <w:pPr>
              <w:pStyle w:val="20"/>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让农村小学生营养均衡，健康成长。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t xml:space="preserve"> </w:t>
            </w:r>
            <w:r>
              <w:rPr>
                <w:rFonts w:hint="eastAsia"/>
              </w:rPr>
              <w:t>实际享受营养餐学生人数</w:t>
            </w:r>
          </w:p>
          <w:p>
            <w:pPr>
              <w:pStyle w:val="19"/>
            </w:pPr>
          </w:p>
        </w:tc>
        <w:tc>
          <w:tcPr>
            <w:tcW w:w="1276" w:type="dxa"/>
            <w:vAlign w:val="center"/>
          </w:tcPr>
          <w:p>
            <w:pPr>
              <w:pStyle w:val="19"/>
            </w:pPr>
            <w:r>
              <w:rPr>
                <w:rFonts w:hint="eastAsia"/>
              </w:rPr>
              <w:t>≤</w:t>
            </w:r>
            <w:r>
              <w:t>1931</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t xml:space="preserve"> </w:t>
            </w:r>
            <w:r>
              <w:rPr>
                <w:rFonts w:hint="eastAsia"/>
              </w:rPr>
              <w:t>营养餐标准达标率</w:t>
            </w:r>
          </w:p>
          <w:p>
            <w:pPr>
              <w:pStyle w:val="19"/>
            </w:pPr>
          </w:p>
        </w:tc>
        <w:tc>
          <w:tcPr>
            <w:tcW w:w="2891" w:type="dxa"/>
            <w:vAlign w:val="center"/>
          </w:tcPr>
          <w:p>
            <w:pPr>
              <w:pStyle w:val="19"/>
            </w:pPr>
            <w:r>
              <w:t xml:space="preserve"> </w:t>
            </w:r>
            <w:r>
              <w:rPr>
                <w:rFonts w:hint="eastAsia"/>
              </w:rPr>
              <w:t>反映学生营养餐标准达标率</w:t>
            </w:r>
          </w:p>
          <w:p>
            <w:pPr>
              <w:pStyle w:val="19"/>
            </w:pP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t xml:space="preserve"> </w:t>
            </w:r>
            <w:r>
              <w:rPr>
                <w:rFonts w:hint="eastAsia"/>
              </w:rPr>
              <w:t>资金支出及时性</w:t>
            </w:r>
          </w:p>
          <w:p>
            <w:pPr>
              <w:pStyle w:val="19"/>
            </w:pPr>
          </w:p>
        </w:tc>
        <w:tc>
          <w:tcPr>
            <w:tcW w:w="2891" w:type="dxa"/>
            <w:vAlign w:val="center"/>
          </w:tcPr>
          <w:p>
            <w:pPr>
              <w:pStyle w:val="19"/>
            </w:pPr>
            <w:r>
              <w:t xml:space="preserve"> </w:t>
            </w:r>
            <w:r>
              <w:rPr>
                <w:rFonts w:hint="eastAsia"/>
              </w:rPr>
              <w:t>按资金支出计划及时支出资金</w:t>
            </w:r>
          </w:p>
          <w:p>
            <w:pPr>
              <w:pStyle w:val="19"/>
            </w:pPr>
          </w:p>
        </w:tc>
        <w:tc>
          <w:tcPr>
            <w:tcW w:w="1276" w:type="dxa"/>
            <w:vAlign w:val="center"/>
          </w:tcPr>
          <w:p>
            <w:pPr>
              <w:pStyle w:val="19"/>
            </w:pPr>
            <w:r>
              <w:rPr>
                <w:rFonts w:hint="eastAsia"/>
              </w:rPr>
              <w:t>及时</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t xml:space="preserve"> </w:t>
            </w:r>
            <w:r>
              <w:rPr>
                <w:rFonts w:hint="eastAsia"/>
              </w:rPr>
              <w:t>成本控制额</w:t>
            </w:r>
          </w:p>
          <w:p>
            <w:pPr>
              <w:pStyle w:val="19"/>
            </w:pPr>
          </w:p>
        </w:tc>
        <w:tc>
          <w:tcPr>
            <w:tcW w:w="2891" w:type="dxa"/>
            <w:vAlign w:val="center"/>
          </w:tcPr>
          <w:p>
            <w:pPr>
              <w:pStyle w:val="19"/>
            </w:pPr>
            <w:r>
              <w:t xml:space="preserve"> </w:t>
            </w:r>
            <w:r>
              <w:rPr>
                <w:rFonts w:hint="eastAsia"/>
              </w:rPr>
              <w:t>反映成本控制在预算金额内</w:t>
            </w:r>
          </w:p>
          <w:p>
            <w:pPr>
              <w:pStyle w:val="19"/>
            </w:pPr>
          </w:p>
        </w:tc>
        <w:tc>
          <w:tcPr>
            <w:tcW w:w="1276" w:type="dxa"/>
            <w:vAlign w:val="center"/>
          </w:tcPr>
          <w:p>
            <w:pPr>
              <w:pStyle w:val="19"/>
            </w:pPr>
            <w:r>
              <w:rPr>
                <w:rFonts w:hint="eastAsia"/>
              </w:rPr>
              <w:t>≤</w:t>
            </w:r>
            <w:r>
              <w:t>347090</w:t>
            </w:r>
            <w:r>
              <w:rPr>
                <w:rFonts w:hint="eastAsia"/>
              </w:rPr>
              <w:t>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t xml:space="preserve"> </w:t>
            </w:r>
            <w:r>
              <w:rPr>
                <w:rFonts w:hint="eastAsia"/>
              </w:rPr>
              <w:t>改善学生营养均衡</w:t>
            </w:r>
          </w:p>
          <w:p>
            <w:pPr>
              <w:pStyle w:val="19"/>
            </w:pP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t xml:space="preserve"> </w:t>
            </w:r>
            <w:r>
              <w:rPr>
                <w:rFonts w:hint="eastAsia"/>
              </w:rPr>
              <w:t>推进农村教育可持续发展</w:t>
            </w:r>
          </w:p>
          <w:p>
            <w:pPr>
              <w:pStyle w:val="19"/>
            </w:pP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t xml:space="preserve"> </w:t>
            </w:r>
            <w:r>
              <w:rPr>
                <w:rFonts w:hint="eastAsia"/>
              </w:rPr>
              <w:t>受益对象满意程度</w:t>
            </w:r>
          </w:p>
          <w:p>
            <w:pPr>
              <w:pStyle w:val="19"/>
            </w:pP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4" w:name="_Toc_4_4_0000000212"/>
      <w:r>
        <w:rPr>
          <w:rFonts w:ascii="方正仿宋_GBK" w:hAnsi="方正仿宋_GBK" w:eastAsia="方正仿宋_GBK" w:cs="方正仿宋_GBK"/>
          <w:color w:val="000000"/>
          <w:sz w:val="28"/>
        </w:rPr>
        <w:t>15.</w:t>
      </w:r>
      <w:r>
        <w:rPr>
          <w:rFonts w:hint="eastAsia" w:ascii="方正仿宋_GBK" w:hAnsi="方正仿宋_GBK" w:eastAsia="方正仿宋_GBK" w:cs="方正仿宋_GBK"/>
          <w:color w:val="000000"/>
          <w:sz w:val="28"/>
        </w:rPr>
        <w:t>永清镇中心校梁永祥刘永钊杨景辉</w:t>
      </w:r>
      <w:r>
        <w:rPr>
          <w:rFonts w:ascii="方正仿宋_GBK" w:hAnsi="方正仿宋_GBK" w:eastAsia="方正仿宋_GBK" w:cs="方正仿宋_GBK"/>
          <w:color w:val="000000"/>
          <w:sz w:val="28"/>
        </w:rPr>
        <w:t>3</w:t>
      </w:r>
      <w:r>
        <w:rPr>
          <w:rFonts w:hint="eastAsia" w:ascii="方正仿宋_GBK" w:hAnsi="方正仿宋_GBK" w:eastAsia="方正仿宋_GBK" w:cs="方正仿宋_GBK"/>
          <w:color w:val="000000"/>
          <w:sz w:val="28"/>
        </w:rPr>
        <w:t>名涉军人员公益性岗位补贴和保险补贴项目绩效目标表</w:t>
      </w:r>
      <w:bookmarkEnd w:id="14"/>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13102323P00711810099X</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永清镇中心校梁永祥刘永钊杨景辉</w:t>
            </w:r>
            <w:r>
              <w:t>3</w:t>
            </w:r>
            <w:r>
              <w:rPr>
                <w:rFonts w:hint="eastAsia"/>
              </w:rPr>
              <w:t>名涉军人员公益性岗位补贴和保险补贴项目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9.85</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9.85</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加强公益性岗位的开发和管理，明确用工单位及就业困难人员的权力与职责</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2.46</w:t>
            </w:r>
          </w:p>
        </w:tc>
        <w:tc>
          <w:tcPr>
            <w:tcW w:w="1587" w:type="dxa"/>
            <w:vAlign w:val="center"/>
          </w:tcPr>
          <w:p>
            <w:pPr>
              <w:pStyle w:val="20"/>
            </w:pPr>
            <w:r>
              <w:t>4.93</w:t>
            </w:r>
          </w:p>
        </w:tc>
        <w:tc>
          <w:tcPr>
            <w:tcW w:w="1304" w:type="dxa"/>
            <w:vAlign w:val="center"/>
          </w:tcPr>
          <w:p>
            <w:pPr>
              <w:pStyle w:val="20"/>
            </w:pPr>
            <w:r>
              <w:t>7.39</w:t>
            </w:r>
          </w:p>
        </w:tc>
        <w:tc>
          <w:tcPr>
            <w:tcW w:w="3118" w:type="dxa"/>
            <w:gridSpan w:val="2"/>
            <w:vAlign w:val="center"/>
          </w:tcPr>
          <w:p>
            <w:pPr>
              <w:pStyle w:val="20"/>
            </w:pPr>
            <w:r>
              <w:t>9.85</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加强公益性岗位的开发和管理，明确用工单位及就业困难人员的权力与职责</w:t>
            </w:r>
          </w:p>
          <w:p>
            <w:pPr>
              <w:pStyle w:val="19"/>
            </w:pPr>
            <w:r>
              <w:t>2.</w:t>
            </w:r>
            <w:r>
              <w:rPr>
                <w:rFonts w:hint="eastAsia"/>
              </w:rPr>
              <w:t>有效帮助就业困难人员实现再就业</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公益岗位人员数量</w:t>
            </w:r>
          </w:p>
        </w:tc>
        <w:tc>
          <w:tcPr>
            <w:tcW w:w="2891" w:type="dxa"/>
            <w:vAlign w:val="center"/>
          </w:tcPr>
          <w:p>
            <w:pPr>
              <w:pStyle w:val="19"/>
            </w:pPr>
            <w:r>
              <w:rPr>
                <w:rFonts w:hint="eastAsia"/>
              </w:rPr>
              <w:t>享受公益岗位人员数量</w:t>
            </w:r>
          </w:p>
        </w:tc>
        <w:tc>
          <w:tcPr>
            <w:tcW w:w="1276" w:type="dxa"/>
            <w:vAlign w:val="center"/>
          </w:tcPr>
          <w:p>
            <w:pPr>
              <w:pStyle w:val="19"/>
            </w:pPr>
            <w:r>
              <w:rPr>
                <w:rFonts w:hint="eastAsia"/>
              </w:rPr>
              <w:t>≤</w:t>
            </w:r>
            <w:r>
              <w:t>3</w:t>
            </w:r>
            <w:r>
              <w:rPr>
                <w:rFonts w:hint="eastAsia"/>
              </w:rPr>
              <w:t>人</w:t>
            </w:r>
          </w:p>
        </w:tc>
        <w:tc>
          <w:tcPr>
            <w:tcW w:w="1843" w:type="dxa"/>
            <w:vAlign w:val="center"/>
          </w:tcPr>
          <w:p>
            <w:pPr>
              <w:pStyle w:val="19"/>
            </w:pPr>
            <w:r>
              <w:rPr>
                <w:rFonts w:hint="eastAsia"/>
              </w:rPr>
              <w:t>《永清县人力资源和社会保障局</w:t>
            </w:r>
            <w:r>
              <w:t xml:space="preserve"> </w:t>
            </w:r>
            <w:r>
              <w:rPr>
                <w:rFonts w:hint="eastAsia"/>
              </w:rPr>
              <w:t>永清县财政局</w:t>
            </w:r>
            <w:r>
              <w:t xml:space="preserve"> </w:t>
            </w:r>
            <w:r>
              <w:rPr>
                <w:rFonts w:hint="eastAsia"/>
              </w:rPr>
              <w:t>关于调整公益性岗位补贴标准和明确单位吸纳就业困难人员岗位补贴标准的通知》永人社发【</w:t>
            </w:r>
            <w:r>
              <w:t>2020</w:t>
            </w:r>
            <w:r>
              <w:rPr>
                <w:rFonts w:hint="eastAsia"/>
              </w:rPr>
              <w:t>】</w:t>
            </w:r>
            <w:r>
              <w:t>2</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岗位补贴发放成功率</w:t>
            </w:r>
          </w:p>
        </w:tc>
        <w:tc>
          <w:tcPr>
            <w:tcW w:w="2891" w:type="dxa"/>
            <w:vAlign w:val="center"/>
          </w:tcPr>
          <w:p>
            <w:pPr>
              <w:pStyle w:val="19"/>
            </w:pPr>
            <w:r>
              <w:rPr>
                <w:rFonts w:hint="eastAsia"/>
              </w:rPr>
              <w:t>岗位补贴是否成功发放到公益岗位人员银行卡</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岗位补贴发放及时率</w:t>
            </w:r>
          </w:p>
        </w:tc>
        <w:tc>
          <w:tcPr>
            <w:tcW w:w="2891" w:type="dxa"/>
            <w:vAlign w:val="center"/>
          </w:tcPr>
          <w:p>
            <w:pPr>
              <w:pStyle w:val="19"/>
            </w:pPr>
            <w:r>
              <w:rPr>
                <w:rFonts w:hint="eastAsia"/>
              </w:rPr>
              <w:t>岗位补贴是否及时发放</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费用是否超出预算</w:t>
            </w:r>
          </w:p>
        </w:tc>
        <w:tc>
          <w:tcPr>
            <w:tcW w:w="1276" w:type="dxa"/>
            <w:vAlign w:val="center"/>
          </w:tcPr>
          <w:p>
            <w:pPr>
              <w:pStyle w:val="19"/>
            </w:pPr>
            <w:r>
              <w:rPr>
                <w:rFonts w:hint="eastAsia"/>
              </w:rPr>
              <w:t>≤</w:t>
            </w:r>
            <w:r>
              <w:t>9.85</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经济效益指标</w:t>
            </w:r>
          </w:p>
        </w:tc>
        <w:tc>
          <w:tcPr>
            <w:tcW w:w="1332" w:type="dxa"/>
            <w:vAlign w:val="center"/>
          </w:tcPr>
          <w:p>
            <w:pPr>
              <w:pStyle w:val="19"/>
            </w:pPr>
            <w:r>
              <w:rPr>
                <w:rFonts w:hint="eastAsia"/>
              </w:rPr>
              <w:t>减轻涉军公益性岗位人员生活负担</w:t>
            </w:r>
          </w:p>
        </w:tc>
        <w:tc>
          <w:tcPr>
            <w:tcW w:w="2891" w:type="dxa"/>
            <w:vAlign w:val="center"/>
          </w:tcPr>
          <w:p>
            <w:pPr>
              <w:pStyle w:val="19"/>
            </w:pPr>
            <w:r>
              <w:rPr>
                <w:rFonts w:hint="eastAsia"/>
              </w:rPr>
              <w:t>反映对就业困难人员的有效帮助</w:t>
            </w:r>
          </w:p>
        </w:tc>
        <w:tc>
          <w:tcPr>
            <w:tcW w:w="1276" w:type="dxa"/>
            <w:vAlign w:val="center"/>
          </w:tcPr>
          <w:p>
            <w:pPr>
              <w:pStyle w:val="19"/>
            </w:pPr>
            <w:r>
              <w:rPr>
                <w:rFonts w:hint="eastAsia"/>
              </w:rPr>
              <w:t>减轻</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反映项目长效机制是否健全</w:t>
            </w:r>
          </w:p>
        </w:tc>
        <w:tc>
          <w:tcPr>
            <w:tcW w:w="1276" w:type="dxa"/>
            <w:vAlign w:val="center"/>
          </w:tcPr>
          <w:p>
            <w:pPr>
              <w:pStyle w:val="19"/>
            </w:pPr>
            <w:r>
              <w:rPr>
                <w:rFonts w:hint="eastAsia"/>
              </w:rPr>
              <w:t>可持续</w:t>
            </w:r>
          </w:p>
        </w:tc>
        <w:tc>
          <w:tcPr>
            <w:tcW w:w="1843" w:type="dxa"/>
            <w:vAlign w:val="center"/>
          </w:tcPr>
          <w:p>
            <w:pPr>
              <w:pStyle w:val="19"/>
            </w:pPr>
            <w:r>
              <w:rPr>
                <w:rFonts w:hint="eastAsia"/>
              </w:rPr>
              <w:t>管理制度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受益人员满意程度</w:t>
            </w:r>
          </w:p>
        </w:tc>
        <w:tc>
          <w:tcPr>
            <w:tcW w:w="2891" w:type="dxa"/>
            <w:vAlign w:val="center"/>
          </w:tcPr>
          <w:p>
            <w:pPr>
              <w:pStyle w:val="19"/>
            </w:pPr>
            <w:r>
              <w:rPr>
                <w:rFonts w:hint="eastAsia"/>
              </w:rPr>
              <w:t>反映受益人员是否满意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5" w:name="_Toc_4_4_0000000213"/>
      <w:r>
        <w:rPr>
          <w:rFonts w:ascii="方正仿宋_GBK" w:hAnsi="方正仿宋_GBK" w:eastAsia="方正仿宋_GBK" w:cs="方正仿宋_GBK"/>
          <w:color w:val="000000"/>
          <w:sz w:val="28"/>
        </w:rPr>
        <w:t>16.</w:t>
      </w:r>
      <w:r>
        <w:rPr>
          <w:rFonts w:hint="eastAsia" w:ascii="方正仿宋_GBK" w:hAnsi="方正仿宋_GBK" w:eastAsia="方正仿宋_GBK" w:cs="方正仿宋_GBK"/>
          <w:color w:val="000000"/>
          <w:sz w:val="28"/>
        </w:rPr>
        <w:t>永清镇中心校乡村教师生活补助项目绩效目标表</w:t>
      </w:r>
      <w:bookmarkEnd w:id="15"/>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13102323P00711810069A</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永清镇中心校乡村教师生活补助项目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25.28</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25.28</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开展本项目主要提高乡村教师待遇，提高教师教学积极性</w:t>
            </w:r>
            <w:r>
              <w:t>.</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6.32</w:t>
            </w:r>
          </w:p>
        </w:tc>
        <w:tc>
          <w:tcPr>
            <w:tcW w:w="1587" w:type="dxa"/>
            <w:vAlign w:val="center"/>
          </w:tcPr>
          <w:p>
            <w:pPr>
              <w:pStyle w:val="20"/>
            </w:pPr>
            <w:r>
              <w:t>12.64</w:t>
            </w:r>
          </w:p>
        </w:tc>
        <w:tc>
          <w:tcPr>
            <w:tcW w:w="1304" w:type="dxa"/>
            <w:vAlign w:val="center"/>
          </w:tcPr>
          <w:p>
            <w:pPr>
              <w:pStyle w:val="20"/>
            </w:pPr>
            <w:r>
              <w:t>18.96</w:t>
            </w:r>
          </w:p>
        </w:tc>
        <w:tc>
          <w:tcPr>
            <w:tcW w:w="3118" w:type="dxa"/>
            <w:gridSpan w:val="2"/>
            <w:vAlign w:val="center"/>
          </w:tcPr>
          <w:p>
            <w:pPr>
              <w:pStyle w:val="20"/>
            </w:pPr>
            <w:r>
              <w:t>25.28</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开展本项目主要提高乡村教师待遇，提高教师教学积极性</w:t>
            </w:r>
            <w:r>
              <w:t>.</w:t>
            </w:r>
          </w:p>
          <w:p>
            <w:pPr>
              <w:pStyle w:val="19"/>
            </w:pPr>
            <w:r>
              <w:t>2.</w:t>
            </w:r>
            <w:r>
              <w:rPr>
                <w:rFonts w:hint="eastAsia"/>
              </w:rPr>
              <w:t>提高乡村教师待遇，提高教学水平</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实际发放人数</w:t>
            </w:r>
          </w:p>
        </w:tc>
        <w:tc>
          <w:tcPr>
            <w:tcW w:w="2891" w:type="dxa"/>
            <w:vAlign w:val="center"/>
          </w:tcPr>
          <w:p>
            <w:pPr>
              <w:pStyle w:val="19"/>
            </w:pPr>
            <w:r>
              <w:rPr>
                <w:rFonts w:hint="eastAsia"/>
              </w:rPr>
              <w:t>反映实际发放人数</w:t>
            </w:r>
          </w:p>
        </w:tc>
        <w:tc>
          <w:tcPr>
            <w:tcW w:w="1276" w:type="dxa"/>
            <w:vAlign w:val="center"/>
          </w:tcPr>
          <w:p>
            <w:pPr>
              <w:pStyle w:val="19"/>
            </w:pPr>
            <w:r>
              <w:t>117</w:t>
            </w:r>
            <w:r>
              <w:rPr>
                <w:rFonts w:hint="eastAsia"/>
              </w:rPr>
              <w:t>人</w:t>
            </w:r>
          </w:p>
        </w:tc>
        <w:tc>
          <w:tcPr>
            <w:tcW w:w="1843" w:type="dxa"/>
            <w:vAlign w:val="center"/>
          </w:tcPr>
          <w:p>
            <w:pPr>
              <w:pStyle w:val="19"/>
            </w:pPr>
            <w:r>
              <w:rPr>
                <w:rFonts w:hint="eastAsia"/>
              </w:rPr>
              <w:t>《永清县教育和体育局关于提高乡村教师生活补助发放标准的请示》永教字【</w:t>
            </w:r>
            <w:r>
              <w:t>2019</w:t>
            </w:r>
            <w:r>
              <w:rPr>
                <w:rFonts w:hint="eastAsia"/>
              </w:rPr>
              <w:t>】第</w:t>
            </w:r>
            <w:r>
              <w:t>57</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应补尽补率</w:t>
            </w:r>
          </w:p>
        </w:tc>
        <w:tc>
          <w:tcPr>
            <w:tcW w:w="2891" w:type="dxa"/>
            <w:vAlign w:val="center"/>
          </w:tcPr>
          <w:p>
            <w:pPr>
              <w:pStyle w:val="19"/>
            </w:pPr>
            <w:r>
              <w:rPr>
                <w:rFonts w:hint="eastAsia"/>
              </w:rPr>
              <w:t>反映补助是否足额发放</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教师生活补助发放及时率</w:t>
            </w:r>
          </w:p>
        </w:tc>
        <w:tc>
          <w:tcPr>
            <w:tcW w:w="2891" w:type="dxa"/>
            <w:vAlign w:val="center"/>
          </w:tcPr>
          <w:p>
            <w:pPr>
              <w:pStyle w:val="19"/>
            </w:pPr>
            <w:r>
              <w:rPr>
                <w:rFonts w:hint="eastAsia"/>
              </w:rPr>
              <w:t>是否及时发放生活补助</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反映成本是否控制在预算之内</w:t>
            </w:r>
          </w:p>
        </w:tc>
        <w:tc>
          <w:tcPr>
            <w:tcW w:w="1276" w:type="dxa"/>
            <w:vAlign w:val="center"/>
          </w:tcPr>
          <w:p>
            <w:pPr>
              <w:pStyle w:val="19"/>
            </w:pPr>
            <w:r>
              <w:rPr>
                <w:rFonts w:hint="eastAsia"/>
              </w:rPr>
              <w:t>≤</w:t>
            </w:r>
            <w:r>
              <w:t>25.28</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提高教师工作积极性</w:t>
            </w:r>
          </w:p>
        </w:tc>
        <w:tc>
          <w:tcPr>
            <w:tcW w:w="2891" w:type="dxa"/>
            <w:vAlign w:val="center"/>
          </w:tcPr>
          <w:p>
            <w:pPr>
              <w:pStyle w:val="19"/>
            </w:pPr>
            <w:r>
              <w:rPr>
                <w:rFonts w:hint="eastAsia"/>
              </w:rPr>
              <w:t>提高教学水平</w:t>
            </w:r>
          </w:p>
        </w:tc>
        <w:tc>
          <w:tcPr>
            <w:tcW w:w="1276" w:type="dxa"/>
            <w:vAlign w:val="center"/>
          </w:tcPr>
          <w:p>
            <w:pPr>
              <w:pStyle w:val="19"/>
            </w:pPr>
            <w:r>
              <w:rPr>
                <w:rFonts w:hint="eastAsia"/>
              </w:rPr>
              <w:t>提高</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反映项目长效机制是否健全</w:t>
            </w:r>
          </w:p>
        </w:tc>
        <w:tc>
          <w:tcPr>
            <w:tcW w:w="1276" w:type="dxa"/>
            <w:vAlign w:val="center"/>
          </w:tcPr>
          <w:p>
            <w:pPr>
              <w:pStyle w:val="19"/>
            </w:pPr>
            <w:r>
              <w:rPr>
                <w:rFonts w:hint="eastAsia"/>
              </w:rPr>
              <w:t>健全</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受益教师满意度</w:t>
            </w:r>
          </w:p>
        </w:tc>
        <w:tc>
          <w:tcPr>
            <w:tcW w:w="2891" w:type="dxa"/>
            <w:vAlign w:val="center"/>
          </w:tcPr>
          <w:p>
            <w:pPr>
              <w:pStyle w:val="19"/>
            </w:pPr>
            <w:r>
              <w:rPr>
                <w:rFonts w:hint="eastAsia"/>
              </w:rPr>
              <w:t>受益教师是否满意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6" w:name="_Toc_4_4_0000000214"/>
      <w:r>
        <w:rPr>
          <w:rFonts w:ascii="方正仿宋_GBK" w:hAnsi="方正仿宋_GBK" w:eastAsia="方正仿宋_GBK" w:cs="方正仿宋_GBK"/>
          <w:color w:val="000000"/>
          <w:sz w:val="28"/>
        </w:rPr>
        <w:t>17.</w:t>
      </w:r>
      <w:r>
        <w:rPr>
          <w:rFonts w:hint="eastAsia" w:ascii="方正仿宋_GBK" w:hAnsi="方正仿宋_GBK" w:eastAsia="方正仿宋_GBK" w:cs="方正仿宋_GBK"/>
          <w:color w:val="000000"/>
          <w:sz w:val="28"/>
        </w:rPr>
        <w:t>永清镇中心校英图学校营养改善计划采购及配送项目绩效目标表</w:t>
      </w:r>
      <w:bookmarkEnd w:id="16"/>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13102323P00711810025C</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永清镇中心校英图学校营养改善计划采购及配送项目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30.75</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30.75</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发展农村教育，健康成长。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7.69</w:t>
            </w:r>
          </w:p>
        </w:tc>
        <w:tc>
          <w:tcPr>
            <w:tcW w:w="1587" w:type="dxa"/>
            <w:vAlign w:val="center"/>
          </w:tcPr>
          <w:p>
            <w:pPr>
              <w:pStyle w:val="20"/>
            </w:pPr>
            <w:r>
              <w:t>15.38</w:t>
            </w:r>
          </w:p>
        </w:tc>
        <w:tc>
          <w:tcPr>
            <w:tcW w:w="1304" w:type="dxa"/>
            <w:vAlign w:val="center"/>
          </w:tcPr>
          <w:p>
            <w:pPr>
              <w:pStyle w:val="20"/>
            </w:pPr>
            <w:r>
              <w:t>23.06</w:t>
            </w:r>
          </w:p>
        </w:tc>
        <w:tc>
          <w:tcPr>
            <w:tcW w:w="3118" w:type="dxa"/>
            <w:gridSpan w:val="2"/>
            <w:vAlign w:val="center"/>
          </w:tcPr>
          <w:p>
            <w:pPr>
              <w:pStyle w:val="20"/>
            </w:pPr>
            <w:r>
              <w:t>30.75</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发展农村教育，健康成长。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rPr>
                <w:rFonts w:hint="eastAsia"/>
              </w:rPr>
              <w:t>实际享受营养餐学生人数</w:t>
            </w:r>
          </w:p>
        </w:tc>
        <w:tc>
          <w:tcPr>
            <w:tcW w:w="1276" w:type="dxa"/>
            <w:vAlign w:val="center"/>
          </w:tcPr>
          <w:p>
            <w:pPr>
              <w:pStyle w:val="19"/>
            </w:pPr>
            <w:r>
              <w:rPr>
                <w:rFonts w:hint="eastAsia"/>
              </w:rPr>
              <w:t>≥</w:t>
            </w:r>
            <w:r>
              <w:t>1005</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营养餐标准达标率</w:t>
            </w:r>
          </w:p>
        </w:tc>
        <w:tc>
          <w:tcPr>
            <w:tcW w:w="2891" w:type="dxa"/>
            <w:vAlign w:val="center"/>
          </w:tcPr>
          <w:p>
            <w:pPr>
              <w:pStyle w:val="19"/>
            </w:pPr>
            <w:r>
              <w:rPr>
                <w:rFonts w:hint="eastAsia"/>
              </w:rPr>
              <w:t>反映学生营养餐标准达标率</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资金支出及时率</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反映成本控制在预算金额内</w:t>
            </w:r>
          </w:p>
        </w:tc>
        <w:tc>
          <w:tcPr>
            <w:tcW w:w="1276" w:type="dxa"/>
            <w:vAlign w:val="center"/>
          </w:tcPr>
          <w:p>
            <w:pPr>
              <w:pStyle w:val="19"/>
            </w:pPr>
            <w:r>
              <w:rPr>
                <w:rFonts w:hint="eastAsia"/>
              </w:rPr>
              <w:t>≤</w:t>
            </w:r>
            <w:r>
              <w:t>30.75</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改善学生营养均衡</w:t>
            </w: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推进农村教育可持续发展</w:t>
            </w: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受益对象满意程度</w:t>
            </w: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7" w:name="_Toc_4_4_0000000215"/>
      <w:r>
        <w:rPr>
          <w:rFonts w:ascii="方正仿宋_GBK" w:hAnsi="方正仿宋_GBK" w:eastAsia="方正仿宋_GBK" w:cs="方正仿宋_GBK"/>
          <w:color w:val="000000"/>
          <w:sz w:val="28"/>
        </w:rPr>
        <w:t>18.</w:t>
      </w:r>
      <w:r>
        <w:rPr>
          <w:rFonts w:hint="eastAsia" w:ascii="方正仿宋_GBK" w:hAnsi="方正仿宋_GBK" w:eastAsia="方正仿宋_GBK" w:cs="方正仿宋_GBK"/>
          <w:color w:val="000000"/>
          <w:sz w:val="28"/>
        </w:rPr>
        <w:t>永清镇中心校营养改善计划采购及配送项目绩效目标表</w:t>
      </w:r>
      <w:bookmarkEnd w:id="17"/>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13102323P007118100235</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62.20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62.20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发展农村教育，健康成长。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15.55</w:t>
            </w:r>
          </w:p>
        </w:tc>
        <w:tc>
          <w:tcPr>
            <w:tcW w:w="1587" w:type="dxa"/>
            <w:vAlign w:val="center"/>
          </w:tcPr>
          <w:p>
            <w:pPr>
              <w:pStyle w:val="20"/>
            </w:pPr>
            <w:r>
              <w:t>31.10</w:t>
            </w:r>
          </w:p>
        </w:tc>
        <w:tc>
          <w:tcPr>
            <w:tcW w:w="1304" w:type="dxa"/>
            <w:vAlign w:val="center"/>
          </w:tcPr>
          <w:p>
            <w:pPr>
              <w:pStyle w:val="20"/>
            </w:pPr>
            <w:r>
              <w:t>46.65</w:t>
            </w:r>
          </w:p>
        </w:tc>
        <w:tc>
          <w:tcPr>
            <w:tcW w:w="3118" w:type="dxa"/>
            <w:gridSpan w:val="2"/>
            <w:vAlign w:val="center"/>
          </w:tcPr>
          <w:p>
            <w:pPr>
              <w:pStyle w:val="20"/>
            </w:pPr>
            <w:r>
              <w:t>62.20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发展农村教育，健康成长。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rPr>
                <w:rFonts w:hint="eastAsia"/>
              </w:rPr>
              <w:t>实际享受营养餐学生人数</w:t>
            </w:r>
          </w:p>
        </w:tc>
        <w:tc>
          <w:tcPr>
            <w:tcW w:w="1276" w:type="dxa"/>
            <w:vAlign w:val="center"/>
          </w:tcPr>
          <w:p>
            <w:pPr>
              <w:pStyle w:val="19"/>
            </w:pPr>
            <w:r>
              <w:rPr>
                <w:rFonts w:hint="eastAsia"/>
              </w:rPr>
              <w:t>≥</w:t>
            </w:r>
            <w:r>
              <w:t>2284</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营养餐标准达标率</w:t>
            </w:r>
          </w:p>
        </w:tc>
        <w:tc>
          <w:tcPr>
            <w:tcW w:w="2891" w:type="dxa"/>
            <w:vAlign w:val="center"/>
          </w:tcPr>
          <w:p>
            <w:pPr>
              <w:pStyle w:val="19"/>
            </w:pPr>
            <w:r>
              <w:rPr>
                <w:rFonts w:hint="eastAsia"/>
              </w:rPr>
              <w:t>反映学生营养餐标准达标率</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资金支出及时率</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反映成本控制在预算金额内</w:t>
            </w:r>
          </w:p>
        </w:tc>
        <w:tc>
          <w:tcPr>
            <w:tcW w:w="1276" w:type="dxa"/>
            <w:vAlign w:val="center"/>
          </w:tcPr>
          <w:p>
            <w:pPr>
              <w:pStyle w:val="19"/>
            </w:pPr>
            <w:r>
              <w:rPr>
                <w:rFonts w:hint="eastAsia"/>
              </w:rPr>
              <w:t>≤</w:t>
            </w:r>
            <w:r>
              <w:t>62.2</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改善学生营养均衡</w:t>
            </w: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推进农村教育可持续发展</w:t>
            </w: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受益对象满意程度</w:t>
            </w: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8" w:name="_Toc_4_4_0000000216"/>
      <w:r>
        <w:rPr>
          <w:rFonts w:ascii="方正仿宋_GBK" w:hAnsi="方正仿宋_GBK" w:eastAsia="方正仿宋_GBK" w:cs="方正仿宋_GBK"/>
          <w:color w:val="000000"/>
          <w:sz w:val="28"/>
        </w:rPr>
        <w:t>19.</w:t>
      </w:r>
      <w:r>
        <w:rPr>
          <w:rFonts w:hint="eastAsia" w:ascii="方正仿宋_GBK" w:hAnsi="方正仿宋_GBK" w:eastAsia="方正仿宋_GBK" w:cs="方正仿宋_GBK"/>
          <w:color w:val="000000"/>
          <w:sz w:val="28"/>
        </w:rPr>
        <w:t>永清镇中心校育歆一总校营养改善计划采购及配送项目绩效目标表</w:t>
      </w:r>
      <w:bookmarkEnd w:id="18"/>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13102323P00711810024Q</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永清镇中心校育歆一总校营养改善计划采购及配送项目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56.65</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56.65</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发展农村教育，健康成长。</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14.16</w:t>
            </w:r>
          </w:p>
        </w:tc>
        <w:tc>
          <w:tcPr>
            <w:tcW w:w="1587" w:type="dxa"/>
            <w:vAlign w:val="center"/>
          </w:tcPr>
          <w:p>
            <w:pPr>
              <w:pStyle w:val="20"/>
            </w:pPr>
            <w:r>
              <w:t>28.33</w:t>
            </w:r>
          </w:p>
        </w:tc>
        <w:tc>
          <w:tcPr>
            <w:tcW w:w="1304" w:type="dxa"/>
            <w:vAlign w:val="center"/>
          </w:tcPr>
          <w:p>
            <w:pPr>
              <w:pStyle w:val="20"/>
            </w:pPr>
            <w:r>
              <w:t>42.49</w:t>
            </w:r>
          </w:p>
        </w:tc>
        <w:tc>
          <w:tcPr>
            <w:tcW w:w="3118" w:type="dxa"/>
            <w:gridSpan w:val="2"/>
            <w:vAlign w:val="center"/>
          </w:tcPr>
          <w:p>
            <w:pPr>
              <w:pStyle w:val="20"/>
            </w:pPr>
            <w:r>
              <w:t>56.65</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发展农村教育，健康成长。</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享受营养餐学生数</w:t>
            </w:r>
          </w:p>
        </w:tc>
        <w:tc>
          <w:tcPr>
            <w:tcW w:w="2891" w:type="dxa"/>
            <w:vAlign w:val="center"/>
          </w:tcPr>
          <w:p>
            <w:pPr>
              <w:pStyle w:val="19"/>
            </w:pPr>
            <w:r>
              <w:rPr>
                <w:rFonts w:hint="eastAsia"/>
              </w:rPr>
              <w:t>实际享受营养餐学生人数</w:t>
            </w:r>
          </w:p>
        </w:tc>
        <w:tc>
          <w:tcPr>
            <w:tcW w:w="1276" w:type="dxa"/>
            <w:vAlign w:val="center"/>
          </w:tcPr>
          <w:p>
            <w:pPr>
              <w:pStyle w:val="19"/>
            </w:pPr>
            <w:r>
              <w:rPr>
                <w:rFonts w:hint="eastAsia"/>
              </w:rPr>
              <w:t>≥</w:t>
            </w:r>
            <w:r>
              <w:t>2080</w:t>
            </w:r>
            <w:r>
              <w:rPr>
                <w:rFonts w:hint="eastAsia"/>
              </w:rPr>
              <w:t>人</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营养餐标准达标率</w:t>
            </w:r>
          </w:p>
        </w:tc>
        <w:tc>
          <w:tcPr>
            <w:tcW w:w="2891" w:type="dxa"/>
            <w:vAlign w:val="center"/>
          </w:tcPr>
          <w:p>
            <w:pPr>
              <w:pStyle w:val="19"/>
            </w:pPr>
            <w:r>
              <w:rPr>
                <w:rFonts w:hint="eastAsia"/>
              </w:rPr>
              <w:t>反映学生营养餐标准达标率</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资金支出及时率</w:t>
            </w:r>
          </w:p>
        </w:tc>
        <w:tc>
          <w:tcPr>
            <w:tcW w:w="2891" w:type="dxa"/>
            <w:vAlign w:val="center"/>
          </w:tcPr>
          <w:p>
            <w:pPr>
              <w:pStyle w:val="19"/>
            </w:pPr>
            <w:r>
              <w:rPr>
                <w:rFonts w:hint="eastAsia"/>
              </w:rPr>
              <w:t>按资金支出计划及时支出资金</w:t>
            </w:r>
          </w:p>
        </w:tc>
        <w:tc>
          <w:tcPr>
            <w:tcW w:w="1276" w:type="dxa"/>
            <w:vAlign w:val="center"/>
          </w:tcPr>
          <w:p>
            <w:pPr>
              <w:pStyle w:val="19"/>
            </w:pPr>
            <w:r>
              <w:rPr>
                <w:rFonts w:hint="eastAsia"/>
              </w:rPr>
              <w:t>≤</w:t>
            </w:r>
            <w:r>
              <w:t>100</w:t>
            </w:r>
            <w:r>
              <w:rPr>
                <w:rFonts w:hint="eastAsia"/>
              </w:rPr>
              <w:t>百分比</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成本控制额</w:t>
            </w:r>
          </w:p>
        </w:tc>
        <w:tc>
          <w:tcPr>
            <w:tcW w:w="2891" w:type="dxa"/>
            <w:vAlign w:val="center"/>
          </w:tcPr>
          <w:p>
            <w:pPr>
              <w:pStyle w:val="19"/>
            </w:pPr>
            <w:r>
              <w:rPr>
                <w:rFonts w:hint="eastAsia"/>
              </w:rPr>
              <w:t>反映成本控制在预算金额内</w:t>
            </w:r>
          </w:p>
        </w:tc>
        <w:tc>
          <w:tcPr>
            <w:tcW w:w="1276" w:type="dxa"/>
            <w:vAlign w:val="center"/>
          </w:tcPr>
          <w:p>
            <w:pPr>
              <w:pStyle w:val="19"/>
            </w:pPr>
            <w:r>
              <w:rPr>
                <w:rFonts w:hint="eastAsia"/>
              </w:rPr>
              <w:t>≤</w:t>
            </w:r>
            <w:r>
              <w:t>56.65</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改善学生营养均衡</w:t>
            </w:r>
          </w:p>
        </w:tc>
        <w:tc>
          <w:tcPr>
            <w:tcW w:w="2891" w:type="dxa"/>
            <w:vAlign w:val="center"/>
          </w:tcPr>
          <w:p>
            <w:pPr>
              <w:pStyle w:val="19"/>
            </w:pPr>
            <w:r>
              <w:rPr>
                <w:rFonts w:hint="eastAsia"/>
              </w:rPr>
              <w:t>反映保障农村小学生营养均衡，健康成长</w:t>
            </w:r>
          </w:p>
        </w:tc>
        <w:tc>
          <w:tcPr>
            <w:tcW w:w="1276" w:type="dxa"/>
            <w:vAlign w:val="center"/>
          </w:tcPr>
          <w:p>
            <w:pPr>
              <w:pStyle w:val="19"/>
            </w:pPr>
            <w:r>
              <w:rPr>
                <w:rFonts w:hint="eastAsia"/>
              </w:rPr>
              <w:t>改善</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推进农村教育可持续发展</w:t>
            </w:r>
          </w:p>
        </w:tc>
        <w:tc>
          <w:tcPr>
            <w:tcW w:w="2891" w:type="dxa"/>
            <w:vAlign w:val="center"/>
          </w:tcPr>
          <w:p>
            <w:pPr>
              <w:pStyle w:val="19"/>
            </w:pPr>
            <w:r>
              <w:rPr>
                <w:rFonts w:hint="eastAsia"/>
              </w:rPr>
              <w:t>反映推进农村教育可持续发展</w:t>
            </w:r>
          </w:p>
        </w:tc>
        <w:tc>
          <w:tcPr>
            <w:tcW w:w="1276" w:type="dxa"/>
            <w:vAlign w:val="center"/>
          </w:tcPr>
          <w:p>
            <w:pPr>
              <w:pStyle w:val="19"/>
            </w:pPr>
            <w:r>
              <w:rPr>
                <w:rFonts w:hint="eastAsia"/>
              </w:rPr>
              <w:t>可持续</w:t>
            </w:r>
          </w:p>
        </w:tc>
        <w:tc>
          <w:tcPr>
            <w:tcW w:w="1843" w:type="dxa"/>
            <w:vAlign w:val="center"/>
          </w:tcPr>
          <w:p>
            <w:pPr>
              <w:pStyle w:val="19"/>
            </w:pPr>
            <w:r>
              <w:rPr>
                <w:rFonts w:hint="eastAsia"/>
              </w:rPr>
              <w:t>《关于在全县农村小学实施营养改善计划的实施方案》永教体字【</w:t>
            </w:r>
            <w:r>
              <w:t>2019</w:t>
            </w:r>
            <w:r>
              <w:rPr>
                <w:rFonts w:hint="eastAsia"/>
              </w:rPr>
              <w:t>】第</w:t>
            </w:r>
            <w:r>
              <w:t>34</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受益对象满意程度</w:t>
            </w:r>
          </w:p>
        </w:tc>
        <w:tc>
          <w:tcPr>
            <w:tcW w:w="2891" w:type="dxa"/>
            <w:vAlign w:val="center"/>
          </w:tcPr>
          <w:p>
            <w:pPr>
              <w:pStyle w:val="19"/>
            </w:pPr>
            <w:r>
              <w:rPr>
                <w:rFonts w:hint="eastAsia"/>
              </w:rPr>
              <w:t>反映受益对象是否满意</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ind w:firstLine="560"/>
        <w:outlineLvl w:val="3"/>
      </w:pPr>
      <w:bookmarkStart w:id="19" w:name="_Toc_4_4_0000000217"/>
      <w:r>
        <w:rPr>
          <w:rFonts w:ascii="方正仿宋_GBK" w:hAnsi="方正仿宋_GBK" w:eastAsia="方正仿宋_GBK" w:cs="方正仿宋_GBK"/>
          <w:color w:val="000000"/>
          <w:sz w:val="28"/>
        </w:rPr>
        <w:t>20.</w:t>
      </w:r>
      <w:r>
        <w:rPr>
          <w:rFonts w:hint="eastAsia" w:ascii="方正仿宋_GBK" w:hAnsi="方正仿宋_GBK" w:eastAsia="方正仿宋_GBK" w:cs="方正仿宋_GBK"/>
          <w:color w:val="000000"/>
          <w:sz w:val="28"/>
        </w:rPr>
        <w:t>永清镇中心校原民办代课教师教龄补助项目绩效目标表</w:t>
      </w:r>
      <w:bookmarkEnd w:id="19"/>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0" w:type="dxa"/>
            <w:gridSpan w:val="6"/>
            <w:tcBorders>
              <w:top w:val="single" w:color="FFFFFF" w:sz="6" w:space="0"/>
              <w:left w:val="single" w:color="FFFFFF" w:sz="6" w:space="0"/>
              <w:right w:val="single" w:color="FFFFFF" w:sz="6" w:space="0"/>
            </w:tcBorders>
            <w:vAlign w:val="center"/>
          </w:tcPr>
          <w:p>
            <w:pPr>
              <w:pStyle w:val="23"/>
            </w:pPr>
            <w:r>
              <w:t>360034</w:t>
            </w:r>
            <w:r>
              <w:rPr>
                <w:rFonts w:hint="eastAsia"/>
              </w:rPr>
              <w:t>永清县永清镇中心校</w:t>
            </w:r>
          </w:p>
        </w:tc>
        <w:tc>
          <w:tcPr>
            <w:tcW w:w="1843" w:type="dxa"/>
            <w:tcBorders>
              <w:top w:val="single" w:color="FFFFFF" w:sz="6" w:space="0"/>
              <w:left w:val="single" w:color="FFFFFF" w:sz="6" w:space="0"/>
              <w:right w:val="single" w:color="FFFFFF" w:sz="6" w:space="0"/>
            </w:tcBorders>
            <w:vAlign w:val="center"/>
          </w:tcPr>
          <w:p>
            <w:pPr>
              <w:pStyle w:val="18"/>
            </w:pPr>
            <w:r>
              <w:rPr>
                <w:rFonts w:hint="eastAsia"/>
              </w:rP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7"/>
            </w:pPr>
            <w:r>
              <w:rPr>
                <w:rFonts w:hint="eastAsia"/>
              </w:rPr>
              <w:t>项目编码</w:t>
            </w:r>
          </w:p>
        </w:tc>
        <w:tc>
          <w:tcPr>
            <w:tcW w:w="2608" w:type="dxa"/>
            <w:gridSpan w:val="2"/>
            <w:vAlign w:val="center"/>
          </w:tcPr>
          <w:p>
            <w:pPr>
              <w:pStyle w:val="19"/>
            </w:pPr>
            <w:r>
              <w:t>13102323P00711810070M</w:t>
            </w:r>
          </w:p>
        </w:tc>
        <w:tc>
          <w:tcPr>
            <w:tcW w:w="1587" w:type="dxa"/>
            <w:vAlign w:val="center"/>
          </w:tcPr>
          <w:p>
            <w:pPr>
              <w:pStyle w:val="17"/>
            </w:pPr>
            <w:r>
              <w:rPr>
                <w:rFonts w:hint="eastAsia"/>
              </w:rPr>
              <w:t>项目名称</w:t>
            </w:r>
          </w:p>
        </w:tc>
        <w:tc>
          <w:tcPr>
            <w:tcW w:w="4422" w:type="dxa"/>
            <w:gridSpan w:val="3"/>
            <w:vAlign w:val="center"/>
          </w:tcPr>
          <w:p>
            <w:pPr>
              <w:pStyle w:val="19"/>
            </w:pPr>
            <w:r>
              <w:rPr>
                <w:rFonts w:hint="eastAsia"/>
              </w:rPr>
              <w:t>永清镇中心校原民办代课教师教龄补助项目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预算规模及资金用途</w:t>
            </w:r>
          </w:p>
        </w:tc>
        <w:tc>
          <w:tcPr>
            <w:tcW w:w="1276" w:type="dxa"/>
            <w:vAlign w:val="center"/>
          </w:tcPr>
          <w:p>
            <w:pPr>
              <w:pStyle w:val="17"/>
            </w:pPr>
            <w:r>
              <w:rPr>
                <w:rFonts w:hint="eastAsia"/>
              </w:rPr>
              <w:t>预算数</w:t>
            </w:r>
          </w:p>
        </w:tc>
        <w:tc>
          <w:tcPr>
            <w:tcW w:w="1332" w:type="dxa"/>
            <w:vAlign w:val="center"/>
          </w:tcPr>
          <w:p>
            <w:pPr>
              <w:pStyle w:val="19"/>
            </w:pPr>
            <w:r>
              <w:t>16.00</w:t>
            </w:r>
          </w:p>
        </w:tc>
        <w:tc>
          <w:tcPr>
            <w:tcW w:w="1587" w:type="dxa"/>
            <w:vAlign w:val="center"/>
          </w:tcPr>
          <w:p>
            <w:pPr>
              <w:pStyle w:val="17"/>
            </w:pPr>
            <w:r>
              <w:rPr>
                <w:rFonts w:hint="eastAsia"/>
              </w:rPr>
              <w:t>其中：财政</w:t>
            </w:r>
            <w:r>
              <w:t xml:space="preserve">    </w:t>
            </w:r>
            <w:r>
              <w:rPr>
                <w:rFonts w:hint="eastAsia"/>
              </w:rPr>
              <w:t>资金</w:t>
            </w:r>
          </w:p>
        </w:tc>
        <w:tc>
          <w:tcPr>
            <w:tcW w:w="1304" w:type="dxa"/>
            <w:vAlign w:val="center"/>
          </w:tcPr>
          <w:p>
            <w:pPr>
              <w:pStyle w:val="19"/>
            </w:pPr>
            <w:r>
              <w:t>16.00</w:t>
            </w:r>
          </w:p>
        </w:tc>
        <w:tc>
          <w:tcPr>
            <w:tcW w:w="1276" w:type="dxa"/>
            <w:vAlign w:val="center"/>
          </w:tcPr>
          <w:p>
            <w:pPr>
              <w:pStyle w:val="17"/>
            </w:pPr>
            <w:r>
              <w:rPr>
                <w:rFonts w:hint="eastAsia"/>
              </w:rPr>
              <w:t>其他资金</w:t>
            </w:r>
          </w:p>
        </w:tc>
        <w:tc>
          <w:tcPr>
            <w:tcW w:w="1843" w:type="dxa"/>
            <w:vAlign w:val="center"/>
          </w:tcPr>
          <w:p>
            <w:pPr>
              <w:pStyle w:val="19"/>
            </w:pPr>
            <w:r>
              <w:t xml:space="preserve"> </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8617" w:type="dxa"/>
            <w:gridSpan w:val="6"/>
            <w:vAlign w:val="center"/>
          </w:tcPr>
          <w:p>
            <w:pPr>
              <w:pStyle w:val="19"/>
            </w:pPr>
            <w:r>
              <w:rPr>
                <w:rFonts w:hint="eastAsia"/>
              </w:rPr>
              <w:t>根据相关标准按时发放原民办代课教师教龄补助</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7"/>
            </w:pPr>
            <w:r>
              <w:rPr>
                <w:rFonts w:hint="eastAsia"/>
              </w:rPr>
              <w:t>资金支出计划（</w:t>
            </w:r>
            <w:r>
              <w:t>%</w:t>
            </w:r>
            <w:r>
              <w:rPr>
                <w:rFonts w:hint="eastAsia"/>
              </w:rPr>
              <w:t>）</w:t>
            </w:r>
          </w:p>
        </w:tc>
        <w:tc>
          <w:tcPr>
            <w:tcW w:w="2608" w:type="dxa"/>
            <w:gridSpan w:val="2"/>
            <w:vAlign w:val="center"/>
          </w:tcPr>
          <w:p>
            <w:pPr>
              <w:pStyle w:val="17"/>
            </w:pPr>
            <w:r>
              <w:t>3</w:t>
            </w:r>
            <w:r>
              <w:rPr>
                <w:rFonts w:hint="eastAsia"/>
              </w:rPr>
              <w:t>月底</w:t>
            </w:r>
          </w:p>
        </w:tc>
        <w:tc>
          <w:tcPr>
            <w:tcW w:w="1587" w:type="dxa"/>
            <w:vAlign w:val="center"/>
          </w:tcPr>
          <w:p>
            <w:pPr>
              <w:pStyle w:val="17"/>
            </w:pPr>
            <w:r>
              <w:t>6</w:t>
            </w:r>
            <w:r>
              <w:rPr>
                <w:rFonts w:hint="eastAsia"/>
              </w:rPr>
              <w:t>月底</w:t>
            </w:r>
          </w:p>
        </w:tc>
        <w:tc>
          <w:tcPr>
            <w:tcW w:w="1304" w:type="dxa"/>
            <w:vAlign w:val="center"/>
          </w:tcPr>
          <w:p>
            <w:pPr>
              <w:pStyle w:val="17"/>
            </w:pPr>
            <w:r>
              <w:t>10</w:t>
            </w:r>
            <w:r>
              <w:rPr>
                <w:rFonts w:hint="eastAsia"/>
              </w:rPr>
              <w:t>月底</w:t>
            </w:r>
          </w:p>
        </w:tc>
        <w:tc>
          <w:tcPr>
            <w:tcW w:w="3118" w:type="dxa"/>
            <w:gridSpan w:val="2"/>
            <w:vAlign w:val="center"/>
          </w:tcPr>
          <w:p>
            <w:pPr>
              <w:pStyle w:val="17"/>
            </w:pPr>
            <w:r>
              <w:t>12</w:t>
            </w:r>
            <w:r>
              <w:rPr>
                <w:rFonts w:hint="eastAsia"/>
              </w:rPr>
              <w:t>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2608" w:type="dxa"/>
            <w:gridSpan w:val="2"/>
            <w:vAlign w:val="center"/>
          </w:tcPr>
          <w:p>
            <w:pPr>
              <w:pStyle w:val="20"/>
            </w:pPr>
            <w:r>
              <w:t>4.00</w:t>
            </w:r>
          </w:p>
        </w:tc>
        <w:tc>
          <w:tcPr>
            <w:tcW w:w="1587" w:type="dxa"/>
            <w:vAlign w:val="center"/>
          </w:tcPr>
          <w:p>
            <w:pPr>
              <w:pStyle w:val="20"/>
            </w:pPr>
            <w:r>
              <w:t>8.00</w:t>
            </w:r>
          </w:p>
        </w:tc>
        <w:tc>
          <w:tcPr>
            <w:tcW w:w="1304" w:type="dxa"/>
            <w:vAlign w:val="center"/>
          </w:tcPr>
          <w:p>
            <w:pPr>
              <w:pStyle w:val="20"/>
            </w:pPr>
            <w:r>
              <w:t>12.00</w:t>
            </w:r>
          </w:p>
        </w:tc>
        <w:tc>
          <w:tcPr>
            <w:tcW w:w="3118" w:type="dxa"/>
            <w:gridSpan w:val="2"/>
            <w:vAlign w:val="center"/>
          </w:tcPr>
          <w:p>
            <w:pPr>
              <w:pStyle w:val="20"/>
            </w:pPr>
            <w:r>
              <w:t>16.00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tcBorders>
              <w:bottom w:val="single" w:color="FFFFFF" w:sz="6" w:space="0"/>
            </w:tcBorders>
            <w:vAlign w:val="center"/>
          </w:tcPr>
          <w:p>
            <w:pPr>
              <w:pStyle w:val="17"/>
            </w:pPr>
            <w:r>
              <w:rPr>
                <w:rFonts w:hint="eastAsia"/>
              </w:rPr>
              <w:t>绩效目标</w:t>
            </w:r>
          </w:p>
        </w:tc>
        <w:tc>
          <w:tcPr>
            <w:tcW w:w="8617" w:type="dxa"/>
            <w:gridSpan w:val="6"/>
            <w:tcBorders>
              <w:bottom w:val="single" w:color="FFFFFF" w:sz="6" w:space="0"/>
            </w:tcBorders>
            <w:vAlign w:val="center"/>
          </w:tcPr>
          <w:p>
            <w:pPr>
              <w:pStyle w:val="19"/>
            </w:pPr>
            <w:r>
              <w:t>1.</w:t>
            </w:r>
            <w:r>
              <w:rPr>
                <w:rFonts w:hint="eastAsia"/>
              </w:rPr>
              <w:t>根据相关标准按时发放原民办代课教师教龄补助</w:t>
            </w:r>
            <w:r>
              <w:t xml:space="preserve">                                                                                                                       </w:t>
            </w:r>
          </w:p>
          <w:p>
            <w:pPr>
              <w:pStyle w:val="19"/>
            </w:pPr>
            <w:r>
              <w:t>2.</w:t>
            </w:r>
            <w:r>
              <w:rPr>
                <w:rFonts w:hint="eastAsia"/>
              </w:rPr>
              <w:t>积极改善民生，推进社会和谐。</w:t>
            </w:r>
          </w:p>
        </w:tc>
      </w:tr>
    </w:tbl>
    <w:p>
      <w:pPr>
        <w:spacing w:line="2" w:lineRule="exact"/>
        <w:jc w:val="center"/>
      </w:pPr>
      <w:r>
        <w:rPr>
          <w:rFonts w:ascii="方正书宋_GBK" w:hAnsi="方正书宋_GBK" w:eastAsia="方正书宋_GBK" w:cs="方正书宋_GBK"/>
          <w:color w:val="000000"/>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7"/>
            </w:pPr>
            <w:r>
              <w:rPr>
                <w:rFonts w:hint="eastAsia"/>
              </w:rPr>
              <w:t>一级指标</w:t>
            </w:r>
          </w:p>
        </w:tc>
        <w:tc>
          <w:tcPr>
            <w:tcW w:w="1276" w:type="dxa"/>
            <w:vAlign w:val="center"/>
          </w:tcPr>
          <w:p>
            <w:pPr>
              <w:pStyle w:val="17"/>
            </w:pPr>
            <w:r>
              <w:rPr>
                <w:rFonts w:hint="eastAsia"/>
              </w:rPr>
              <w:t>二级指标</w:t>
            </w:r>
          </w:p>
        </w:tc>
        <w:tc>
          <w:tcPr>
            <w:tcW w:w="1332" w:type="dxa"/>
            <w:vAlign w:val="center"/>
          </w:tcPr>
          <w:p>
            <w:pPr>
              <w:pStyle w:val="17"/>
            </w:pPr>
            <w:r>
              <w:rPr>
                <w:rFonts w:hint="eastAsia"/>
              </w:rPr>
              <w:t>三级指标</w:t>
            </w:r>
          </w:p>
        </w:tc>
        <w:tc>
          <w:tcPr>
            <w:tcW w:w="2891" w:type="dxa"/>
            <w:vAlign w:val="center"/>
          </w:tcPr>
          <w:p>
            <w:pPr>
              <w:pStyle w:val="17"/>
            </w:pPr>
            <w:r>
              <w:rPr>
                <w:rFonts w:hint="eastAsia"/>
              </w:rPr>
              <w:t>绩效指标描述</w:t>
            </w:r>
          </w:p>
        </w:tc>
        <w:tc>
          <w:tcPr>
            <w:tcW w:w="1276" w:type="dxa"/>
            <w:vAlign w:val="center"/>
          </w:tcPr>
          <w:p>
            <w:pPr>
              <w:pStyle w:val="17"/>
            </w:pPr>
            <w:r>
              <w:rPr>
                <w:rFonts w:hint="eastAsia"/>
              </w:rPr>
              <w:t>指标值</w:t>
            </w:r>
          </w:p>
        </w:tc>
        <w:tc>
          <w:tcPr>
            <w:tcW w:w="1843" w:type="dxa"/>
            <w:vAlign w:val="center"/>
          </w:tcPr>
          <w:p>
            <w:pPr>
              <w:pStyle w:val="17"/>
            </w:pPr>
            <w:r>
              <w:rPr>
                <w:rFonts w:hint="eastAsia"/>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产出指标</w:t>
            </w:r>
          </w:p>
        </w:tc>
        <w:tc>
          <w:tcPr>
            <w:tcW w:w="1276" w:type="dxa"/>
            <w:vAlign w:val="center"/>
          </w:tcPr>
          <w:p>
            <w:pPr>
              <w:pStyle w:val="19"/>
            </w:pPr>
            <w:r>
              <w:rPr>
                <w:rFonts w:hint="eastAsia"/>
              </w:rPr>
              <w:t>数量指标</w:t>
            </w:r>
          </w:p>
        </w:tc>
        <w:tc>
          <w:tcPr>
            <w:tcW w:w="1332" w:type="dxa"/>
            <w:vAlign w:val="center"/>
          </w:tcPr>
          <w:p>
            <w:pPr>
              <w:pStyle w:val="19"/>
            </w:pPr>
            <w:r>
              <w:rPr>
                <w:rFonts w:hint="eastAsia"/>
              </w:rPr>
              <w:t>补助人员数量</w:t>
            </w:r>
          </w:p>
        </w:tc>
        <w:tc>
          <w:tcPr>
            <w:tcW w:w="2891" w:type="dxa"/>
            <w:vAlign w:val="center"/>
          </w:tcPr>
          <w:p>
            <w:pPr>
              <w:pStyle w:val="19"/>
            </w:pPr>
            <w:r>
              <w:rPr>
                <w:rFonts w:hint="eastAsia"/>
              </w:rPr>
              <w:t>享受补助人员的数量</w:t>
            </w:r>
          </w:p>
        </w:tc>
        <w:tc>
          <w:tcPr>
            <w:tcW w:w="1276" w:type="dxa"/>
            <w:vAlign w:val="center"/>
          </w:tcPr>
          <w:p>
            <w:pPr>
              <w:pStyle w:val="19"/>
            </w:pPr>
            <w:r>
              <w:t>64</w:t>
            </w:r>
            <w:r>
              <w:rPr>
                <w:rFonts w:hint="eastAsia"/>
              </w:rPr>
              <w:t>人</w:t>
            </w:r>
          </w:p>
        </w:tc>
        <w:tc>
          <w:tcPr>
            <w:tcW w:w="1843" w:type="dxa"/>
            <w:vAlign w:val="center"/>
          </w:tcPr>
          <w:p>
            <w:pPr>
              <w:pStyle w:val="19"/>
            </w:pPr>
            <w:r>
              <w:rPr>
                <w:rFonts w:hint="eastAsia"/>
              </w:rPr>
              <w:t>冀政办函【</w:t>
            </w:r>
            <w:r>
              <w:t>2012</w:t>
            </w:r>
            <w:r>
              <w:rPr>
                <w:rFonts w:hint="eastAsia"/>
              </w:rPr>
              <w:t>】</w:t>
            </w:r>
            <w:r>
              <w:t>37</w:t>
            </w:r>
            <w:r>
              <w:rPr>
                <w:rFonts w:hint="eastAsia"/>
              </w:rPr>
              <w:t>号、冀教人【</w:t>
            </w:r>
            <w:r>
              <w:t>2014</w:t>
            </w:r>
            <w:r>
              <w:rPr>
                <w:rFonts w:hint="eastAsia"/>
              </w:rPr>
              <w:t>】</w:t>
            </w:r>
            <w:r>
              <w:t>36</w:t>
            </w:r>
            <w:r>
              <w:rPr>
                <w:rFonts w:hint="eastAsia"/>
              </w:rPr>
              <w:t>号、冀教人【</w:t>
            </w:r>
            <w:r>
              <w:t>2016</w:t>
            </w:r>
            <w:r>
              <w:rPr>
                <w:rFonts w:hint="eastAsia"/>
              </w:rPr>
              <w:t>】</w:t>
            </w:r>
            <w:r>
              <w:t>68</w:t>
            </w:r>
            <w:r>
              <w:rPr>
                <w:rFonts w:hint="eastAsia"/>
              </w:rPr>
              <w:t>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质量指标</w:t>
            </w:r>
          </w:p>
        </w:tc>
        <w:tc>
          <w:tcPr>
            <w:tcW w:w="1332" w:type="dxa"/>
            <w:vAlign w:val="center"/>
          </w:tcPr>
          <w:p>
            <w:pPr>
              <w:pStyle w:val="19"/>
            </w:pPr>
            <w:r>
              <w:rPr>
                <w:rFonts w:hint="eastAsia"/>
              </w:rPr>
              <w:t>发放成功率</w:t>
            </w:r>
          </w:p>
        </w:tc>
        <w:tc>
          <w:tcPr>
            <w:tcW w:w="2891" w:type="dxa"/>
            <w:vAlign w:val="center"/>
          </w:tcPr>
          <w:p>
            <w:pPr>
              <w:pStyle w:val="19"/>
            </w:pPr>
            <w:r>
              <w:rPr>
                <w:rFonts w:hint="eastAsia"/>
              </w:rPr>
              <w:t>补助是否成功汇入教师银行卡</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时效指标</w:t>
            </w:r>
          </w:p>
        </w:tc>
        <w:tc>
          <w:tcPr>
            <w:tcW w:w="1332" w:type="dxa"/>
            <w:vAlign w:val="center"/>
          </w:tcPr>
          <w:p>
            <w:pPr>
              <w:pStyle w:val="19"/>
            </w:pPr>
            <w:r>
              <w:rPr>
                <w:rFonts w:hint="eastAsia"/>
              </w:rPr>
              <w:t>补助发放及时率</w:t>
            </w:r>
          </w:p>
        </w:tc>
        <w:tc>
          <w:tcPr>
            <w:tcW w:w="2891" w:type="dxa"/>
            <w:vAlign w:val="center"/>
          </w:tcPr>
          <w:p>
            <w:pPr>
              <w:pStyle w:val="19"/>
            </w:pPr>
            <w:r>
              <w:rPr>
                <w:rFonts w:hint="eastAsia"/>
              </w:rPr>
              <w:t>补助是否按标准及时发放</w:t>
            </w:r>
          </w:p>
        </w:tc>
        <w:tc>
          <w:tcPr>
            <w:tcW w:w="1276" w:type="dxa"/>
            <w:vAlign w:val="center"/>
          </w:tcPr>
          <w:p>
            <w:pPr>
              <w:pStyle w:val="19"/>
            </w:pPr>
            <w:r>
              <w:t>100</w:t>
            </w:r>
            <w:r>
              <w:rPr>
                <w:rFonts w:hint="eastAsia"/>
              </w:rPr>
              <w:t>百分比</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成本指标</w:t>
            </w:r>
          </w:p>
        </w:tc>
        <w:tc>
          <w:tcPr>
            <w:tcW w:w="1332" w:type="dxa"/>
            <w:vAlign w:val="center"/>
          </w:tcPr>
          <w:p>
            <w:pPr>
              <w:pStyle w:val="19"/>
            </w:pPr>
            <w:r>
              <w:rPr>
                <w:rFonts w:hint="eastAsia"/>
              </w:rPr>
              <w:t>预算控制数</w:t>
            </w:r>
          </w:p>
        </w:tc>
        <w:tc>
          <w:tcPr>
            <w:tcW w:w="2891" w:type="dxa"/>
            <w:vAlign w:val="center"/>
          </w:tcPr>
          <w:p>
            <w:pPr>
              <w:pStyle w:val="19"/>
            </w:pPr>
            <w:r>
              <w:rPr>
                <w:rFonts w:hint="eastAsia"/>
              </w:rPr>
              <w:t>费用支出是否超出预算</w:t>
            </w:r>
          </w:p>
        </w:tc>
        <w:tc>
          <w:tcPr>
            <w:tcW w:w="1276" w:type="dxa"/>
            <w:vAlign w:val="center"/>
          </w:tcPr>
          <w:p>
            <w:pPr>
              <w:pStyle w:val="19"/>
            </w:pPr>
            <w:r>
              <w:rPr>
                <w:rFonts w:hint="eastAsia"/>
              </w:rPr>
              <w:t>≤</w:t>
            </w:r>
            <w:r>
              <w:t>16</w:t>
            </w:r>
            <w:r>
              <w:rPr>
                <w:rFonts w:hint="eastAsia"/>
              </w:rPr>
              <w:t>万元</w:t>
            </w:r>
          </w:p>
        </w:tc>
        <w:tc>
          <w:tcPr>
            <w:tcW w:w="1843" w:type="dxa"/>
            <w:vAlign w:val="center"/>
          </w:tcPr>
          <w:p>
            <w:pPr>
              <w:pStyle w:val="19"/>
            </w:pPr>
            <w:r>
              <w:rPr>
                <w:rFonts w:hint="eastAsia"/>
              </w:rPr>
              <w:t>预算文本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20"/>
            </w:pPr>
            <w:r>
              <w:rPr>
                <w:rFonts w:hint="eastAsia"/>
              </w:rPr>
              <w:t>效益指标</w:t>
            </w:r>
          </w:p>
        </w:tc>
        <w:tc>
          <w:tcPr>
            <w:tcW w:w="1276" w:type="dxa"/>
            <w:vAlign w:val="center"/>
          </w:tcPr>
          <w:p>
            <w:pPr>
              <w:pStyle w:val="19"/>
            </w:pPr>
            <w:r>
              <w:rPr>
                <w:rFonts w:hint="eastAsia"/>
              </w:rPr>
              <w:t>社会效益指标</w:t>
            </w:r>
          </w:p>
        </w:tc>
        <w:tc>
          <w:tcPr>
            <w:tcW w:w="1332" w:type="dxa"/>
            <w:vAlign w:val="center"/>
          </w:tcPr>
          <w:p>
            <w:pPr>
              <w:pStyle w:val="19"/>
            </w:pPr>
            <w:r>
              <w:rPr>
                <w:rFonts w:hint="eastAsia"/>
              </w:rPr>
              <w:t>有效保障教学工作的正常运转</w:t>
            </w:r>
          </w:p>
        </w:tc>
        <w:tc>
          <w:tcPr>
            <w:tcW w:w="2891" w:type="dxa"/>
            <w:vAlign w:val="center"/>
          </w:tcPr>
          <w:p>
            <w:pPr>
              <w:pStyle w:val="19"/>
            </w:pPr>
            <w:r>
              <w:rPr>
                <w:rFonts w:hint="eastAsia"/>
              </w:rPr>
              <w:t>反映对教学工作正常运转的保障程度</w:t>
            </w:r>
          </w:p>
        </w:tc>
        <w:tc>
          <w:tcPr>
            <w:tcW w:w="1276" w:type="dxa"/>
            <w:vAlign w:val="center"/>
          </w:tcPr>
          <w:p>
            <w:pPr>
              <w:pStyle w:val="19"/>
            </w:pPr>
            <w:r>
              <w:rPr>
                <w:rFonts w:hint="eastAsia"/>
              </w:rPr>
              <w:t>有效保障</w:t>
            </w:r>
          </w:p>
        </w:tc>
        <w:tc>
          <w:tcPr>
            <w:tcW w:w="1843" w:type="dxa"/>
            <w:vAlign w:val="center"/>
          </w:tcPr>
          <w:p>
            <w:pPr>
              <w:pStyle w:val="19"/>
            </w:pPr>
            <w:r>
              <w:rPr>
                <w:rFonts w:hint="eastAsia"/>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tc>
        <w:tc>
          <w:tcPr>
            <w:tcW w:w="1276" w:type="dxa"/>
            <w:vAlign w:val="center"/>
          </w:tcPr>
          <w:p>
            <w:pPr>
              <w:pStyle w:val="19"/>
            </w:pPr>
            <w:r>
              <w:rPr>
                <w:rFonts w:hint="eastAsia"/>
              </w:rPr>
              <w:t>可持续影响指标</w:t>
            </w:r>
          </w:p>
        </w:tc>
        <w:tc>
          <w:tcPr>
            <w:tcW w:w="1332" w:type="dxa"/>
            <w:vAlign w:val="center"/>
          </w:tcPr>
          <w:p>
            <w:pPr>
              <w:pStyle w:val="19"/>
            </w:pPr>
            <w:r>
              <w:rPr>
                <w:rFonts w:hint="eastAsia"/>
              </w:rPr>
              <w:t>长效机制健全性</w:t>
            </w:r>
          </w:p>
        </w:tc>
        <w:tc>
          <w:tcPr>
            <w:tcW w:w="2891" w:type="dxa"/>
            <w:vAlign w:val="center"/>
          </w:tcPr>
          <w:p>
            <w:pPr>
              <w:pStyle w:val="19"/>
            </w:pPr>
            <w:r>
              <w:rPr>
                <w:rFonts w:hint="eastAsia"/>
              </w:rPr>
              <w:t>反映项目长效机制是否健全</w:t>
            </w:r>
          </w:p>
        </w:tc>
        <w:tc>
          <w:tcPr>
            <w:tcW w:w="1276" w:type="dxa"/>
            <w:vAlign w:val="center"/>
          </w:tcPr>
          <w:p>
            <w:pPr>
              <w:pStyle w:val="19"/>
            </w:pPr>
            <w:r>
              <w:rPr>
                <w:rFonts w:hint="eastAsia"/>
              </w:rPr>
              <w:t>健全</w:t>
            </w:r>
          </w:p>
        </w:tc>
        <w:tc>
          <w:tcPr>
            <w:tcW w:w="1843" w:type="dxa"/>
            <w:vAlign w:val="center"/>
          </w:tcPr>
          <w:p>
            <w:pPr>
              <w:pStyle w:val="19"/>
            </w:pPr>
            <w:r>
              <w:rPr>
                <w:rFonts w:hint="eastAsia"/>
              </w:rPr>
              <w:t>管理制度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20"/>
            </w:pPr>
            <w:r>
              <w:rPr>
                <w:rFonts w:hint="eastAsia"/>
              </w:rPr>
              <w:t>满意度指标</w:t>
            </w:r>
          </w:p>
        </w:tc>
        <w:tc>
          <w:tcPr>
            <w:tcW w:w="1276" w:type="dxa"/>
            <w:vAlign w:val="center"/>
          </w:tcPr>
          <w:p>
            <w:pPr>
              <w:pStyle w:val="19"/>
            </w:pPr>
            <w:r>
              <w:rPr>
                <w:rFonts w:hint="eastAsia"/>
              </w:rPr>
              <w:t>服务对象满意度指标</w:t>
            </w:r>
          </w:p>
        </w:tc>
        <w:tc>
          <w:tcPr>
            <w:tcW w:w="1332" w:type="dxa"/>
            <w:vAlign w:val="center"/>
          </w:tcPr>
          <w:p>
            <w:pPr>
              <w:pStyle w:val="19"/>
            </w:pPr>
            <w:r>
              <w:rPr>
                <w:rFonts w:hint="eastAsia"/>
              </w:rPr>
              <w:t>服务对象满意度</w:t>
            </w:r>
          </w:p>
        </w:tc>
        <w:tc>
          <w:tcPr>
            <w:tcW w:w="2891" w:type="dxa"/>
            <w:vAlign w:val="center"/>
          </w:tcPr>
          <w:p>
            <w:pPr>
              <w:pStyle w:val="19"/>
            </w:pPr>
            <w:r>
              <w:rPr>
                <w:rFonts w:hint="eastAsia"/>
              </w:rPr>
              <w:t>享受补助教师对该项目的满意度情况</w:t>
            </w:r>
          </w:p>
        </w:tc>
        <w:tc>
          <w:tcPr>
            <w:tcW w:w="1276" w:type="dxa"/>
            <w:vAlign w:val="center"/>
          </w:tcPr>
          <w:p>
            <w:pPr>
              <w:pStyle w:val="19"/>
            </w:pPr>
            <w:r>
              <w:rPr>
                <w:rFonts w:hint="eastAsia"/>
              </w:rPr>
              <w:t>≥</w:t>
            </w:r>
            <w:r>
              <w:t>90</w:t>
            </w:r>
            <w:r>
              <w:rPr>
                <w:rFonts w:hint="eastAsia"/>
              </w:rPr>
              <w:t>百分比</w:t>
            </w:r>
          </w:p>
        </w:tc>
        <w:tc>
          <w:tcPr>
            <w:tcW w:w="1843" w:type="dxa"/>
            <w:vAlign w:val="center"/>
          </w:tcPr>
          <w:p>
            <w:pPr>
              <w:pStyle w:val="19"/>
            </w:pPr>
            <w:r>
              <w:rPr>
                <w:rFonts w:hint="eastAsia"/>
              </w:rPr>
              <w:t>满意度调查问卷或电话回访</w:t>
            </w:r>
          </w:p>
        </w:tc>
      </w:tr>
    </w:tbl>
    <w:p>
      <w:pPr>
        <w:sectPr>
          <w:pgSz w:w="11900" w:h="16840"/>
          <w:pgMar w:top="1984" w:right="1304" w:bottom="1134" w:left="1304" w:header="720" w:footer="720" w:gutter="0"/>
          <w:cols w:space="720" w:num="1"/>
        </w:sectPr>
      </w:pPr>
    </w:p>
    <w:p>
      <w:pPr>
        <w:jc w:val="center"/>
      </w:pPr>
      <w:r>
        <w:rPr>
          <w:rFonts w:ascii="方正仿宋_GBK" w:hAnsi="方正仿宋_GBK" w:eastAsia="方正仿宋_GBK" w:cs="方正仿宋_GBK"/>
          <w:color w:val="000000"/>
          <w:sz w:val="28"/>
        </w:rPr>
        <w:t xml:space="preserve"> </w:t>
      </w:r>
    </w:p>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黑体" w:eastAsia="黑体"/>
          <w:sz w:val="32"/>
          <w:szCs w:val="32"/>
        </w:rPr>
        <w:t>六、政府采购预算情况</w:t>
      </w:r>
    </w:p>
    <w:p>
      <w:pPr>
        <w:spacing w:line="584" w:lineRule="exact"/>
        <w:ind w:firstLine="640" w:firstLineChars="200"/>
        <w:outlineLvl w:val="0"/>
        <w:rPr>
          <w:rFonts w:ascii="方正小标宋_GBK" w:eastAsia="方正小标宋_GBK"/>
          <w:sz w:val="32"/>
        </w:rPr>
      </w:pPr>
      <w:bookmarkStart w:id="20" w:name="_Toc471398468"/>
      <w:r>
        <w:rPr>
          <w:rFonts w:ascii="Times New Roman" w:hAnsi="Times New Roman" w:eastAsia="Times New Roman"/>
          <w:sz w:val="32"/>
          <w:szCs w:val="24"/>
        </w:rPr>
        <w:t>2023</w:t>
      </w:r>
      <w:r>
        <w:rPr>
          <w:rFonts w:hint="eastAsia" w:ascii="宋体" w:hAnsi="宋体" w:cs="宋体"/>
          <w:sz w:val="32"/>
          <w:szCs w:val="24"/>
        </w:rPr>
        <w:t>年，我单位安排政府采购预算</w:t>
      </w:r>
      <w:r>
        <w:rPr>
          <w:rFonts w:ascii="Times New Roman" w:hAnsi="Times New Roman" w:eastAsia="Times New Roman"/>
          <w:sz w:val="32"/>
          <w:szCs w:val="24"/>
        </w:rPr>
        <w:t>0</w:t>
      </w:r>
      <w:r>
        <w:rPr>
          <w:rFonts w:hint="eastAsia" w:ascii="宋体" w:hAnsi="宋体" w:cs="宋体"/>
          <w:sz w:val="32"/>
          <w:szCs w:val="24"/>
        </w:rPr>
        <w:t>万元。具体内容见下表。</w:t>
      </w:r>
      <w:bookmarkEnd w:id="20"/>
      <w:bookmarkStart w:id="21" w:name="_Toc64920910"/>
    </w:p>
    <w:p>
      <w:pPr>
        <w:jc w:val="center"/>
        <w:outlineLvl w:val="1"/>
        <w:rPr>
          <w:rFonts w:ascii="方正小标宋_GBK" w:eastAsia="方正小标宋_GBK"/>
          <w:sz w:val="32"/>
        </w:rPr>
      </w:pPr>
      <w:r>
        <w:rPr>
          <w:rFonts w:hint="eastAsia" w:ascii="方正小标宋_GBK" w:eastAsia="方正小标宋_GBK"/>
          <w:sz w:val="32"/>
          <w:lang w:eastAsia="zh-CN"/>
        </w:rPr>
        <w:t>单位</w:t>
      </w:r>
      <w:r>
        <w:rPr>
          <w:rFonts w:hint="eastAsia" w:ascii="方正小标宋_GBK" w:eastAsia="方正小标宋_GBK"/>
          <w:sz w:val="32"/>
        </w:rPr>
        <w:t>政府采购预算</w:t>
      </w:r>
      <w:bookmarkEnd w:id="21"/>
    </w:p>
    <w:p>
      <w:pPr>
        <w:outlineLvl w:val="1"/>
        <w:rPr>
          <w:rFonts w:ascii="方正小标宋_GBK" w:eastAsia="方正小标宋_GBK"/>
          <w:sz w:val="32"/>
        </w:rPr>
      </w:pPr>
      <w:r>
        <w:rPr>
          <w:rFonts w:hint="eastAsia"/>
        </w:rPr>
        <w:t>永清县永清镇中心校</w:t>
      </w:r>
      <w:r>
        <w:t xml:space="preserve">                                                                                                       </w:t>
      </w:r>
      <w:r>
        <w:rPr>
          <w:rFonts w:hint="eastAsia"/>
        </w:rPr>
        <w:t>单位：万元</w:t>
      </w:r>
    </w:p>
    <w:tbl>
      <w:tblPr>
        <w:tblStyle w:val="8"/>
        <w:tblW w:w="1447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168"/>
        <w:gridCol w:w="1053"/>
        <w:gridCol w:w="1153"/>
        <w:gridCol w:w="1096"/>
        <w:gridCol w:w="809"/>
        <w:gridCol w:w="522"/>
        <w:gridCol w:w="522"/>
        <w:gridCol w:w="665"/>
        <w:gridCol w:w="938"/>
        <w:gridCol w:w="823"/>
        <w:gridCol w:w="981"/>
        <w:gridCol w:w="786"/>
        <w:gridCol w:w="484"/>
        <w:gridCol w:w="1096"/>
        <w:gridCol w:w="1204"/>
        <w:gridCol w:w="117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4" w:hRule="atLeast"/>
          <w:tblHeader/>
          <w:jc w:val="center"/>
        </w:trPr>
        <w:tc>
          <w:tcPr>
            <w:tcW w:w="2223" w:type="dxa"/>
            <w:gridSpan w:val="2"/>
            <w:vAlign w:val="center"/>
          </w:tcPr>
          <w:p>
            <w:pPr>
              <w:pStyle w:val="17"/>
            </w:pPr>
            <w:r>
              <w:rPr>
                <w:rFonts w:hint="eastAsia"/>
              </w:rPr>
              <w:t>政府采购项目来源</w:t>
            </w:r>
          </w:p>
        </w:tc>
        <w:tc>
          <w:tcPr>
            <w:tcW w:w="1153" w:type="dxa"/>
            <w:vMerge w:val="restart"/>
            <w:vAlign w:val="center"/>
          </w:tcPr>
          <w:p>
            <w:pPr>
              <w:pStyle w:val="17"/>
            </w:pPr>
            <w:r>
              <w:rPr>
                <w:rFonts w:hint="eastAsia"/>
              </w:rPr>
              <w:t>采购物品名称</w:t>
            </w:r>
          </w:p>
        </w:tc>
        <w:tc>
          <w:tcPr>
            <w:tcW w:w="0" w:type="auto"/>
            <w:vMerge w:val="restart"/>
            <w:vAlign w:val="center"/>
          </w:tcPr>
          <w:p>
            <w:pPr>
              <w:pStyle w:val="17"/>
            </w:pPr>
            <w:r>
              <w:rPr>
                <w:rFonts w:hint="eastAsia"/>
              </w:rPr>
              <w:t>政府采购目录序号</w:t>
            </w:r>
          </w:p>
        </w:tc>
        <w:tc>
          <w:tcPr>
            <w:tcW w:w="0" w:type="auto"/>
            <w:vMerge w:val="restart"/>
            <w:vAlign w:val="center"/>
          </w:tcPr>
          <w:p>
            <w:pPr>
              <w:pStyle w:val="17"/>
            </w:pPr>
            <w:r>
              <w:rPr>
                <w:rFonts w:hint="eastAsia"/>
              </w:rPr>
              <w:t>计量</w:t>
            </w:r>
            <w:r>
              <w:t xml:space="preserve">  </w:t>
            </w:r>
            <w:r>
              <w:rPr>
                <w:rFonts w:hint="eastAsia"/>
              </w:rPr>
              <w:t>单位</w:t>
            </w:r>
          </w:p>
        </w:tc>
        <w:tc>
          <w:tcPr>
            <w:tcW w:w="0" w:type="auto"/>
            <w:vMerge w:val="restart"/>
            <w:vAlign w:val="center"/>
          </w:tcPr>
          <w:p>
            <w:pPr>
              <w:pStyle w:val="17"/>
            </w:pPr>
            <w:r>
              <w:rPr>
                <w:rFonts w:hint="eastAsia"/>
              </w:rPr>
              <w:t>数量</w:t>
            </w:r>
          </w:p>
        </w:tc>
        <w:tc>
          <w:tcPr>
            <w:tcW w:w="0" w:type="auto"/>
            <w:vMerge w:val="restart"/>
            <w:vAlign w:val="center"/>
          </w:tcPr>
          <w:p>
            <w:pPr>
              <w:pStyle w:val="17"/>
            </w:pPr>
            <w:r>
              <w:rPr>
                <w:rFonts w:hint="eastAsia"/>
              </w:rPr>
              <w:t>单价</w:t>
            </w:r>
          </w:p>
        </w:tc>
        <w:tc>
          <w:tcPr>
            <w:tcW w:w="6595" w:type="dxa"/>
            <w:gridSpan w:val="8"/>
            <w:vAlign w:val="center"/>
          </w:tcPr>
          <w:p>
            <w:pPr>
              <w:pStyle w:val="17"/>
            </w:pPr>
            <w:r>
              <w:rPr>
                <w:rFonts w:hint="eastAsia"/>
              </w:rPr>
              <w:t>政府采购金额（当年预算安排资金）</w:t>
            </w:r>
          </w:p>
        </w:tc>
        <w:tc>
          <w:tcPr>
            <w:tcW w:w="1176" w:type="dxa"/>
            <w:vMerge w:val="restart"/>
            <w:vAlign w:val="center"/>
          </w:tcPr>
          <w:p>
            <w:pPr>
              <w:pStyle w:val="17"/>
            </w:pPr>
            <w:r>
              <w:t>2023</w:t>
            </w:r>
            <w:r>
              <w:rPr>
                <w:rFonts w:hint="eastAsia"/>
              </w:rPr>
              <w:t>年</w:t>
            </w:r>
            <w:r>
              <w:t xml:space="preserve">  </w:t>
            </w:r>
            <w:r>
              <w:rPr>
                <w:rFonts w:hint="eastAsia"/>
              </w:rPr>
              <w:t>预留中</w:t>
            </w:r>
            <w:r>
              <w:t xml:space="preserve">  </w:t>
            </w:r>
            <w:r>
              <w:rPr>
                <w:rFonts w:hint="eastAsia"/>
              </w:rPr>
              <w:t>小微企</w:t>
            </w:r>
            <w:r>
              <w:t xml:space="preserve">  </w:t>
            </w:r>
            <w:r>
              <w:rPr>
                <w:rFonts w:hint="eastAsia"/>
              </w:rPr>
              <w:t>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2728" w:hRule="atLeast"/>
          <w:tblHeader/>
          <w:jc w:val="center"/>
        </w:trPr>
        <w:tc>
          <w:tcPr>
            <w:tcW w:w="1169" w:type="dxa"/>
            <w:vAlign w:val="center"/>
          </w:tcPr>
          <w:p>
            <w:pPr>
              <w:pStyle w:val="17"/>
            </w:pPr>
            <w:r>
              <w:rPr>
                <w:rFonts w:hint="eastAsia"/>
              </w:rPr>
              <w:t>项目名称</w:t>
            </w:r>
          </w:p>
        </w:tc>
        <w:tc>
          <w:tcPr>
            <w:tcW w:w="1054" w:type="dxa"/>
            <w:vAlign w:val="center"/>
          </w:tcPr>
          <w:p>
            <w:pPr>
              <w:pStyle w:val="17"/>
            </w:pPr>
            <w:r>
              <w:rPr>
                <w:rFonts w:hint="eastAsia"/>
              </w:rPr>
              <w:t>预算</w:t>
            </w:r>
            <w:r>
              <w:t xml:space="preserve">    </w:t>
            </w:r>
            <w:r>
              <w:rPr>
                <w:rFonts w:hint="eastAsia"/>
              </w:rPr>
              <w:t>资金</w:t>
            </w:r>
          </w:p>
        </w:tc>
        <w:tc>
          <w:tcPr>
            <w:tcW w:w="1153" w:type="dxa"/>
            <w:vMerge w:val="continue"/>
          </w:tcPr>
          <w:p/>
        </w:tc>
        <w:tc>
          <w:tcPr>
            <w:tcW w:w="0" w:type="auto"/>
            <w:vMerge w:val="continue"/>
          </w:tcPr>
          <w:p/>
        </w:tc>
        <w:tc>
          <w:tcPr>
            <w:tcW w:w="0" w:type="auto"/>
            <w:vMerge w:val="continue"/>
          </w:tcPr>
          <w:p/>
        </w:tc>
        <w:tc>
          <w:tcPr>
            <w:tcW w:w="0" w:type="auto"/>
            <w:vMerge w:val="continue"/>
          </w:tcPr>
          <w:p/>
        </w:tc>
        <w:tc>
          <w:tcPr>
            <w:tcW w:w="0" w:type="auto"/>
            <w:vMerge w:val="continue"/>
          </w:tcPr>
          <w:p/>
        </w:tc>
        <w:tc>
          <w:tcPr>
            <w:tcW w:w="0" w:type="auto"/>
            <w:vAlign w:val="center"/>
          </w:tcPr>
          <w:p>
            <w:pPr>
              <w:pStyle w:val="17"/>
            </w:pPr>
            <w:r>
              <w:rPr>
                <w:rFonts w:hint="eastAsia"/>
              </w:rPr>
              <w:t>合计</w:t>
            </w:r>
          </w:p>
        </w:tc>
        <w:tc>
          <w:tcPr>
            <w:tcW w:w="938" w:type="dxa"/>
            <w:vAlign w:val="center"/>
          </w:tcPr>
          <w:p>
            <w:pPr>
              <w:pStyle w:val="17"/>
            </w:pPr>
            <w:r>
              <w:rPr>
                <w:rFonts w:hint="eastAsia"/>
              </w:rPr>
              <w:t>一般公共预算拨款</w:t>
            </w:r>
          </w:p>
        </w:tc>
        <w:tc>
          <w:tcPr>
            <w:tcW w:w="823" w:type="dxa"/>
            <w:vAlign w:val="center"/>
          </w:tcPr>
          <w:p>
            <w:pPr>
              <w:pStyle w:val="17"/>
            </w:pPr>
            <w:r>
              <w:rPr>
                <w:rFonts w:hint="eastAsia"/>
              </w:rPr>
              <w:t>基金预算拨款</w:t>
            </w:r>
          </w:p>
        </w:tc>
        <w:tc>
          <w:tcPr>
            <w:tcW w:w="0" w:type="auto"/>
            <w:vAlign w:val="center"/>
          </w:tcPr>
          <w:p>
            <w:pPr>
              <w:pStyle w:val="17"/>
              <w:rPr>
                <w:sz w:val="15"/>
                <w:szCs w:val="15"/>
              </w:rPr>
            </w:pPr>
            <w:r>
              <w:rPr>
                <w:rFonts w:hint="eastAsia"/>
                <w:sz w:val="15"/>
                <w:szCs w:val="15"/>
              </w:rPr>
              <w:t>国有资本经营预算拨款</w:t>
            </w:r>
          </w:p>
        </w:tc>
        <w:tc>
          <w:tcPr>
            <w:tcW w:w="786" w:type="dxa"/>
            <w:vAlign w:val="center"/>
          </w:tcPr>
          <w:p>
            <w:pPr>
              <w:pStyle w:val="17"/>
            </w:pPr>
            <w:r>
              <w:rPr>
                <w:rFonts w:hint="eastAsia"/>
              </w:rPr>
              <w:t>财政专户核拨</w:t>
            </w:r>
          </w:p>
        </w:tc>
        <w:tc>
          <w:tcPr>
            <w:tcW w:w="484" w:type="dxa"/>
            <w:vAlign w:val="center"/>
          </w:tcPr>
          <w:p>
            <w:pPr>
              <w:pStyle w:val="17"/>
            </w:pPr>
            <w:r>
              <w:rPr>
                <w:rFonts w:hint="eastAsia"/>
              </w:rPr>
              <w:t>单位</w:t>
            </w:r>
            <w:r>
              <w:t xml:space="preserve">    </w:t>
            </w:r>
            <w:r>
              <w:rPr>
                <w:rFonts w:hint="eastAsia"/>
              </w:rPr>
              <w:t>资金</w:t>
            </w:r>
          </w:p>
        </w:tc>
        <w:tc>
          <w:tcPr>
            <w:tcW w:w="0" w:type="auto"/>
            <w:vAlign w:val="center"/>
          </w:tcPr>
          <w:p>
            <w:pPr>
              <w:pStyle w:val="17"/>
            </w:pPr>
            <w:r>
              <w:rPr>
                <w:rFonts w:hint="eastAsia"/>
              </w:rPr>
              <w:t>财政拨</w:t>
            </w:r>
            <w:r>
              <w:t xml:space="preserve">    </w:t>
            </w:r>
            <w:r>
              <w:rPr>
                <w:rFonts w:hint="eastAsia"/>
              </w:rPr>
              <w:t>款结转</w:t>
            </w:r>
          </w:p>
        </w:tc>
        <w:tc>
          <w:tcPr>
            <w:tcW w:w="1204" w:type="dxa"/>
            <w:vAlign w:val="center"/>
          </w:tcPr>
          <w:p>
            <w:pPr>
              <w:pStyle w:val="17"/>
              <w:tabs>
                <w:tab w:val="left" w:pos="381"/>
              </w:tabs>
            </w:pPr>
            <w:r>
              <w:rPr>
                <w:rFonts w:hint="eastAsia"/>
              </w:rPr>
              <w:t>非财政</w:t>
            </w:r>
            <w:r>
              <w:t xml:space="preserve">    </w:t>
            </w:r>
            <w:r>
              <w:rPr>
                <w:rFonts w:hint="eastAsia"/>
              </w:rPr>
              <w:t>拨款结</w:t>
            </w:r>
            <w:r>
              <w:t xml:space="preserve">    </w:t>
            </w:r>
            <w:r>
              <w:rPr>
                <w:rFonts w:hint="eastAsia"/>
              </w:rPr>
              <w:t>转结余</w:t>
            </w:r>
          </w:p>
        </w:tc>
        <w:tc>
          <w:tcPr>
            <w:tcW w:w="1176"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pPr>
            <w:r>
              <w:rPr>
                <w:rFonts w:hint="eastAsia"/>
              </w:rPr>
              <w:t>合</w:t>
            </w:r>
            <w:r>
              <w:t xml:space="preserve">  </w:t>
            </w:r>
            <w:r>
              <w:rPr>
                <w:rFonts w:hint="eastAsia"/>
              </w:rPr>
              <w:t>计</w:t>
            </w:r>
          </w:p>
        </w:tc>
        <w:tc>
          <w:tcPr>
            <w:tcW w:w="1054" w:type="dxa"/>
            <w:vAlign w:val="center"/>
          </w:tcPr>
          <w:p>
            <w:pPr>
              <w:pStyle w:val="22"/>
              <w:rPr>
                <w:szCs w:val="21"/>
                <w:lang w:eastAsia="zh-CN"/>
              </w:rPr>
            </w:pPr>
            <w:r>
              <w:rPr>
                <w:szCs w:val="21"/>
                <w:lang w:eastAsia="zh-CN"/>
              </w:rPr>
              <w:t>0.00</w:t>
            </w:r>
          </w:p>
        </w:tc>
        <w:tc>
          <w:tcPr>
            <w:tcW w:w="1153" w:type="dxa"/>
            <w:vAlign w:val="center"/>
          </w:tcPr>
          <w:p>
            <w:pPr>
              <w:pStyle w:val="23"/>
              <w:rPr>
                <w:szCs w:val="21"/>
              </w:rPr>
            </w:pPr>
          </w:p>
        </w:tc>
        <w:tc>
          <w:tcPr>
            <w:tcW w:w="0" w:type="auto"/>
            <w:vAlign w:val="center"/>
          </w:tcPr>
          <w:p>
            <w:pPr>
              <w:pStyle w:val="23"/>
              <w:rPr>
                <w:szCs w:val="21"/>
              </w:rPr>
            </w:pPr>
          </w:p>
        </w:tc>
        <w:tc>
          <w:tcPr>
            <w:tcW w:w="0" w:type="auto"/>
            <w:vAlign w:val="center"/>
          </w:tcPr>
          <w:p>
            <w:pPr>
              <w:pStyle w:val="21"/>
              <w:rPr>
                <w:szCs w:val="21"/>
              </w:rPr>
            </w:pPr>
          </w:p>
        </w:tc>
        <w:tc>
          <w:tcPr>
            <w:tcW w:w="0" w:type="auto"/>
            <w:vAlign w:val="center"/>
          </w:tcPr>
          <w:p>
            <w:pPr>
              <w:pStyle w:val="22"/>
              <w:rPr>
                <w:szCs w:val="21"/>
              </w:rPr>
            </w:pPr>
          </w:p>
        </w:tc>
        <w:tc>
          <w:tcPr>
            <w:tcW w:w="0" w:type="auto"/>
            <w:vAlign w:val="center"/>
          </w:tcPr>
          <w:p>
            <w:pPr>
              <w:pStyle w:val="22"/>
              <w:rPr>
                <w:szCs w:val="21"/>
              </w:rPr>
            </w:pPr>
          </w:p>
        </w:tc>
        <w:tc>
          <w:tcPr>
            <w:tcW w:w="0" w:type="auto"/>
            <w:vAlign w:val="center"/>
          </w:tcPr>
          <w:p>
            <w:pPr>
              <w:pStyle w:val="22"/>
              <w:rPr>
                <w:szCs w:val="21"/>
                <w:lang w:eastAsia="zh-CN"/>
              </w:rPr>
            </w:pPr>
            <w:r>
              <w:rPr>
                <w:szCs w:val="21"/>
                <w:lang w:eastAsia="zh-CN"/>
              </w:rPr>
              <w:t>0.00</w:t>
            </w:r>
          </w:p>
        </w:tc>
        <w:tc>
          <w:tcPr>
            <w:tcW w:w="938" w:type="dxa"/>
            <w:vAlign w:val="center"/>
          </w:tcPr>
          <w:p>
            <w:pPr>
              <w:pStyle w:val="22"/>
              <w:rPr>
                <w:szCs w:val="21"/>
              </w:rPr>
            </w:pPr>
          </w:p>
        </w:tc>
        <w:tc>
          <w:tcPr>
            <w:tcW w:w="823" w:type="dxa"/>
            <w:vAlign w:val="center"/>
          </w:tcPr>
          <w:p>
            <w:pPr>
              <w:pStyle w:val="22"/>
              <w:rPr>
                <w:szCs w:val="21"/>
              </w:rPr>
            </w:pPr>
          </w:p>
        </w:tc>
        <w:tc>
          <w:tcPr>
            <w:tcW w:w="0" w:type="auto"/>
            <w:vAlign w:val="center"/>
          </w:tcPr>
          <w:p>
            <w:pPr>
              <w:pStyle w:val="22"/>
              <w:rPr>
                <w:szCs w:val="21"/>
              </w:rPr>
            </w:pPr>
          </w:p>
        </w:tc>
        <w:tc>
          <w:tcPr>
            <w:tcW w:w="786" w:type="dxa"/>
            <w:vAlign w:val="center"/>
          </w:tcPr>
          <w:p>
            <w:pPr>
              <w:pStyle w:val="22"/>
              <w:rPr>
                <w:szCs w:val="21"/>
              </w:rPr>
            </w:pPr>
          </w:p>
        </w:tc>
        <w:tc>
          <w:tcPr>
            <w:tcW w:w="484" w:type="dxa"/>
            <w:vAlign w:val="center"/>
          </w:tcPr>
          <w:p>
            <w:pPr>
              <w:pStyle w:val="22"/>
              <w:rPr>
                <w:szCs w:val="21"/>
              </w:rPr>
            </w:pPr>
          </w:p>
        </w:tc>
        <w:tc>
          <w:tcPr>
            <w:tcW w:w="0" w:type="auto"/>
            <w:vAlign w:val="center"/>
          </w:tcPr>
          <w:p>
            <w:pPr>
              <w:pStyle w:val="22"/>
              <w:rPr>
                <w:szCs w:val="21"/>
              </w:rPr>
            </w:pPr>
          </w:p>
        </w:tc>
        <w:tc>
          <w:tcPr>
            <w:tcW w:w="1204" w:type="dxa"/>
            <w:vAlign w:val="center"/>
          </w:tcPr>
          <w:p>
            <w:pPr>
              <w:pStyle w:val="22"/>
              <w:rPr>
                <w:szCs w:val="21"/>
              </w:rPr>
            </w:pPr>
          </w:p>
        </w:tc>
        <w:tc>
          <w:tcPr>
            <w:tcW w:w="1176" w:type="dxa"/>
            <w:vAlign w:val="center"/>
          </w:tcPr>
          <w:p>
            <w:pPr>
              <w:pStyle w:val="22"/>
              <w:rPr>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2"/>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3"/>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938" w:type="dxa"/>
            <w:vAlign w:val="center"/>
          </w:tcPr>
          <w:p>
            <w:pPr>
              <w:pStyle w:val="22"/>
              <w:rPr>
                <w:sz w:val="18"/>
                <w:szCs w:val="18"/>
                <w:lang w:eastAsia="zh-CN"/>
              </w:rPr>
            </w:pPr>
          </w:p>
        </w:tc>
        <w:tc>
          <w:tcPr>
            <w:tcW w:w="823"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786" w:type="dxa"/>
            <w:vAlign w:val="center"/>
          </w:tcPr>
          <w:p>
            <w:pPr>
              <w:pStyle w:val="22"/>
              <w:rPr>
                <w:sz w:val="18"/>
                <w:szCs w:val="18"/>
                <w:lang w:eastAsia="zh-CN"/>
              </w:rPr>
            </w:pPr>
          </w:p>
        </w:tc>
        <w:tc>
          <w:tcPr>
            <w:tcW w:w="484"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1204" w:type="dxa"/>
            <w:vAlign w:val="center"/>
          </w:tcPr>
          <w:p>
            <w:pPr>
              <w:pStyle w:val="22"/>
              <w:rPr>
                <w:sz w:val="18"/>
                <w:szCs w:val="18"/>
                <w:lang w:eastAsia="zh-CN"/>
              </w:rPr>
            </w:pPr>
          </w:p>
        </w:tc>
        <w:tc>
          <w:tcPr>
            <w:tcW w:w="1176" w:type="dxa"/>
            <w:vAlign w:val="center"/>
          </w:tcPr>
          <w:p>
            <w:pPr>
              <w:pStyle w:val="22"/>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2"/>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3"/>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938" w:type="dxa"/>
            <w:vAlign w:val="center"/>
          </w:tcPr>
          <w:p>
            <w:pPr>
              <w:pStyle w:val="22"/>
              <w:rPr>
                <w:sz w:val="18"/>
                <w:szCs w:val="18"/>
                <w:lang w:eastAsia="zh-CN"/>
              </w:rPr>
            </w:pPr>
          </w:p>
        </w:tc>
        <w:tc>
          <w:tcPr>
            <w:tcW w:w="823"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786" w:type="dxa"/>
            <w:vAlign w:val="center"/>
          </w:tcPr>
          <w:p>
            <w:pPr>
              <w:pStyle w:val="22"/>
              <w:rPr>
                <w:sz w:val="18"/>
                <w:szCs w:val="18"/>
                <w:lang w:eastAsia="zh-CN"/>
              </w:rPr>
            </w:pPr>
          </w:p>
        </w:tc>
        <w:tc>
          <w:tcPr>
            <w:tcW w:w="484"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1204" w:type="dxa"/>
            <w:vAlign w:val="center"/>
          </w:tcPr>
          <w:p>
            <w:pPr>
              <w:pStyle w:val="22"/>
              <w:rPr>
                <w:sz w:val="18"/>
                <w:szCs w:val="18"/>
                <w:lang w:eastAsia="zh-CN"/>
              </w:rPr>
            </w:pPr>
          </w:p>
        </w:tc>
        <w:tc>
          <w:tcPr>
            <w:tcW w:w="1176" w:type="dxa"/>
            <w:vAlign w:val="center"/>
          </w:tcPr>
          <w:p>
            <w:pPr>
              <w:pStyle w:val="22"/>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2"/>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3"/>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938" w:type="dxa"/>
            <w:vAlign w:val="center"/>
          </w:tcPr>
          <w:p>
            <w:pPr>
              <w:pStyle w:val="22"/>
              <w:rPr>
                <w:sz w:val="18"/>
                <w:szCs w:val="18"/>
                <w:lang w:eastAsia="zh-CN"/>
              </w:rPr>
            </w:pPr>
          </w:p>
        </w:tc>
        <w:tc>
          <w:tcPr>
            <w:tcW w:w="823"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786" w:type="dxa"/>
            <w:vAlign w:val="center"/>
          </w:tcPr>
          <w:p>
            <w:pPr>
              <w:pStyle w:val="22"/>
              <w:rPr>
                <w:sz w:val="18"/>
                <w:szCs w:val="18"/>
                <w:lang w:eastAsia="zh-CN"/>
              </w:rPr>
            </w:pPr>
          </w:p>
        </w:tc>
        <w:tc>
          <w:tcPr>
            <w:tcW w:w="484"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1204" w:type="dxa"/>
            <w:vAlign w:val="center"/>
          </w:tcPr>
          <w:p>
            <w:pPr>
              <w:pStyle w:val="22"/>
              <w:rPr>
                <w:sz w:val="18"/>
                <w:szCs w:val="18"/>
                <w:lang w:eastAsia="zh-CN"/>
              </w:rPr>
            </w:pPr>
          </w:p>
        </w:tc>
        <w:tc>
          <w:tcPr>
            <w:tcW w:w="1176" w:type="dxa"/>
            <w:vAlign w:val="center"/>
          </w:tcPr>
          <w:p>
            <w:pPr>
              <w:pStyle w:val="22"/>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2"/>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3"/>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938" w:type="dxa"/>
            <w:vAlign w:val="center"/>
          </w:tcPr>
          <w:p>
            <w:pPr>
              <w:pStyle w:val="22"/>
              <w:rPr>
                <w:sz w:val="18"/>
                <w:szCs w:val="18"/>
                <w:lang w:eastAsia="zh-CN"/>
              </w:rPr>
            </w:pPr>
          </w:p>
        </w:tc>
        <w:tc>
          <w:tcPr>
            <w:tcW w:w="823"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786" w:type="dxa"/>
            <w:vAlign w:val="center"/>
          </w:tcPr>
          <w:p>
            <w:pPr>
              <w:pStyle w:val="22"/>
              <w:rPr>
                <w:sz w:val="18"/>
                <w:szCs w:val="18"/>
                <w:lang w:eastAsia="zh-CN"/>
              </w:rPr>
            </w:pPr>
          </w:p>
        </w:tc>
        <w:tc>
          <w:tcPr>
            <w:tcW w:w="484"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1204" w:type="dxa"/>
            <w:vAlign w:val="center"/>
          </w:tcPr>
          <w:p>
            <w:pPr>
              <w:pStyle w:val="22"/>
              <w:rPr>
                <w:sz w:val="18"/>
                <w:szCs w:val="18"/>
                <w:lang w:eastAsia="zh-CN"/>
              </w:rPr>
            </w:pPr>
          </w:p>
        </w:tc>
        <w:tc>
          <w:tcPr>
            <w:tcW w:w="1176" w:type="dxa"/>
            <w:vAlign w:val="center"/>
          </w:tcPr>
          <w:p>
            <w:pPr>
              <w:pStyle w:val="22"/>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2"/>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3"/>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0" w:type="auto"/>
            <w:vAlign w:val="center"/>
          </w:tcPr>
          <w:p>
            <w:pPr>
              <w:pStyle w:val="22"/>
              <w:rPr>
                <w:sz w:val="18"/>
                <w:szCs w:val="18"/>
                <w:lang w:eastAsia="zh-CN"/>
              </w:rPr>
            </w:pPr>
          </w:p>
        </w:tc>
        <w:tc>
          <w:tcPr>
            <w:tcW w:w="938" w:type="dxa"/>
            <w:vAlign w:val="center"/>
          </w:tcPr>
          <w:p>
            <w:pPr>
              <w:pStyle w:val="22"/>
              <w:rPr>
                <w:sz w:val="18"/>
                <w:szCs w:val="18"/>
                <w:lang w:eastAsia="zh-CN"/>
              </w:rPr>
            </w:pPr>
          </w:p>
        </w:tc>
        <w:tc>
          <w:tcPr>
            <w:tcW w:w="823"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786" w:type="dxa"/>
            <w:vAlign w:val="center"/>
          </w:tcPr>
          <w:p>
            <w:pPr>
              <w:pStyle w:val="22"/>
              <w:rPr>
                <w:sz w:val="18"/>
                <w:szCs w:val="18"/>
                <w:lang w:eastAsia="zh-CN"/>
              </w:rPr>
            </w:pPr>
          </w:p>
        </w:tc>
        <w:tc>
          <w:tcPr>
            <w:tcW w:w="484" w:type="dxa"/>
            <w:vAlign w:val="center"/>
          </w:tcPr>
          <w:p>
            <w:pPr>
              <w:pStyle w:val="22"/>
              <w:rPr>
                <w:sz w:val="18"/>
                <w:szCs w:val="18"/>
                <w:lang w:eastAsia="zh-CN"/>
              </w:rPr>
            </w:pPr>
          </w:p>
        </w:tc>
        <w:tc>
          <w:tcPr>
            <w:tcW w:w="0" w:type="auto"/>
            <w:vAlign w:val="center"/>
          </w:tcPr>
          <w:p>
            <w:pPr>
              <w:pStyle w:val="22"/>
              <w:rPr>
                <w:sz w:val="18"/>
                <w:szCs w:val="18"/>
                <w:lang w:eastAsia="zh-CN"/>
              </w:rPr>
            </w:pPr>
          </w:p>
        </w:tc>
        <w:tc>
          <w:tcPr>
            <w:tcW w:w="1204" w:type="dxa"/>
            <w:vAlign w:val="center"/>
          </w:tcPr>
          <w:p>
            <w:pPr>
              <w:pStyle w:val="22"/>
              <w:rPr>
                <w:sz w:val="18"/>
                <w:szCs w:val="18"/>
                <w:lang w:eastAsia="zh-CN"/>
              </w:rPr>
            </w:pPr>
          </w:p>
        </w:tc>
        <w:tc>
          <w:tcPr>
            <w:tcW w:w="1176" w:type="dxa"/>
            <w:vAlign w:val="center"/>
          </w:tcPr>
          <w:p>
            <w:pPr>
              <w:pStyle w:val="22"/>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vAlign w:val="center"/>
          </w:tcPr>
          <w:p>
            <w:pPr>
              <w:pStyle w:val="21"/>
              <w:rPr>
                <w:sz w:val="10"/>
                <w:szCs w:val="10"/>
                <w:lang w:eastAsia="zh-CN"/>
              </w:rPr>
            </w:pPr>
          </w:p>
        </w:tc>
        <w:tc>
          <w:tcPr>
            <w:tcW w:w="1054" w:type="dxa"/>
            <w:vAlign w:val="center"/>
          </w:tcPr>
          <w:p>
            <w:pPr>
              <w:pStyle w:val="21"/>
              <w:rPr>
                <w:sz w:val="18"/>
                <w:szCs w:val="18"/>
                <w:lang w:eastAsia="zh-CN"/>
              </w:rPr>
            </w:pPr>
          </w:p>
        </w:tc>
        <w:tc>
          <w:tcPr>
            <w:tcW w:w="1153"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938" w:type="dxa"/>
            <w:vAlign w:val="center"/>
          </w:tcPr>
          <w:p>
            <w:pPr>
              <w:pStyle w:val="21"/>
              <w:rPr>
                <w:sz w:val="18"/>
                <w:szCs w:val="18"/>
                <w:lang w:eastAsia="zh-CN"/>
              </w:rPr>
            </w:pPr>
          </w:p>
        </w:tc>
        <w:tc>
          <w:tcPr>
            <w:tcW w:w="823"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786" w:type="dxa"/>
            <w:vAlign w:val="center"/>
          </w:tcPr>
          <w:p>
            <w:pPr>
              <w:pStyle w:val="21"/>
              <w:rPr>
                <w:sz w:val="18"/>
                <w:szCs w:val="18"/>
                <w:lang w:eastAsia="zh-CN"/>
              </w:rPr>
            </w:pPr>
          </w:p>
        </w:tc>
        <w:tc>
          <w:tcPr>
            <w:tcW w:w="484"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1204" w:type="dxa"/>
            <w:vAlign w:val="center"/>
          </w:tcPr>
          <w:p>
            <w:pPr>
              <w:pStyle w:val="21"/>
              <w:rPr>
                <w:sz w:val="18"/>
                <w:szCs w:val="18"/>
                <w:lang w:eastAsia="zh-CN"/>
              </w:rPr>
            </w:pPr>
          </w:p>
        </w:tc>
        <w:tc>
          <w:tcPr>
            <w:tcW w:w="1176" w:type="dxa"/>
            <w:vAlign w:val="center"/>
          </w:tcPr>
          <w:p>
            <w:pPr>
              <w:pStyle w:val="21"/>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tcPr>
          <w:p>
            <w:pPr>
              <w:pStyle w:val="21"/>
              <w:rPr>
                <w:sz w:val="10"/>
                <w:szCs w:val="10"/>
                <w:lang w:eastAsia="zh-CN"/>
              </w:rPr>
            </w:pPr>
          </w:p>
        </w:tc>
        <w:tc>
          <w:tcPr>
            <w:tcW w:w="1054" w:type="dxa"/>
            <w:vAlign w:val="center"/>
          </w:tcPr>
          <w:p>
            <w:pPr>
              <w:pStyle w:val="21"/>
              <w:rPr>
                <w:sz w:val="18"/>
                <w:szCs w:val="18"/>
                <w:lang w:eastAsia="zh-CN"/>
              </w:rPr>
            </w:pPr>
          </w:p>
        </w:tc>
        <w:tc>
          <w:tcPr>
            <w:tcW w:w="1153" w:type="dxa"/>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938" w:type="dxa"/>
            <w:vAlign w:val="center"/>
          </w:tcPr>
          <w:p>
            <w:pPr>
              <w:pStyle w:val="21"/>
              <w:rPr>
                <w:sz w:val="18"/>
                <w:szCs w:val="18"/>
                <w:lang w:eastAsia="zh-CN"/>
              </w:rPr>
            </w:pPr>
          </w:p>
        </w:tc>
        <w:tc>
          <w:tcPr>
            <w:tcW w:w="823"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786" w:type="dxa"/>
            <w:vAlign w:val="center"/>
          </w:tcPr>
          <w:p>
            <w:pPr>
              <w:pStyle w:val="21"/>
              <w:rPr>
                <w:sz w:val="18"/>
                <w:szCs w:val="18"/>
                <w:lang w:eastAsia="zh-CN"/>
              </w:rPr>
            </w:pPr>
          </w:p>
        </w:tc>
        <w:tc>
          <w:tcPr>
            <w:tcW w:w="484"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1204" w:type="dxa"/>
            <w:vAlign w:val="center"/>
          </w:tcPr>
          <w:p>
            <w:pPr>
              <w:pStyle w:val="21"/>
              <w:rPr>
                <w:sz w:val="18"/>
                <w:szCs w:val="18"/>
                <w:lang w:eastAsia="zh-CN"/>
              </w:rPr>
            </w:pPr>
          </w:p>
        </w:tc>
        <w:tc>
          <w:tcPr>
            <w:tcW w:w="1176" w:type="dxa"/>
            <w:vAlign w:val="center"/>
          </w:tcPr>
          <w:p>
            <w:pPr>
              <w:pStyle w:val="21"/>
              <w:rPr>
                <w:sz w:val="18"/>
                <w:szCs w:val="18"/>
                <w:lang w:eastAsia="zh-C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69" w:type="dxa"/>
          </w:tcPr>
          <w:p>
            <w:pPr>
              <w:pStyle w:val="21"/>
              <w:rPr>
                <w:sz w:val="10"/>
                <w:szCs w:val="10"/>
                <w:lang w:eastAsia="zh-CN"/>
              </w:rPr>
            </w:pPr>
          </w:p>
        </w:tc>
        <w:tc>
          <w:tcPr>
            <w:tcW w:w="1054" w:type="dxa"/>
            <w:vAlign w:val="center"/>
          </w:tcPr>
          <w:p>
            <w:pPr>
              <w:pStyle w:val="21"/>
              <w:rPr>
                <w:sz w:val="18"/>
                <w:szCs w:val="18"/>
                <w:lang w:eastAsia="zh-CN"/>
              </w:rPr>
            </w:pPr>
          </w:p>
        </w:tc>
        <w:tc>
          <w:tcPr>
            <w:tcW w:w="1153" w:type="dxa"/>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0" w:type="auto"/>
            <w:vAlign w:val="center"/>
          </w:tcPr>
          <w:p>
            <w:pPr>
              <w:pStyle w:val="21"/>
              <w:rPr>
                <w:sz w:val="18"/>
                <w:szCs w:val="18"/>
                <w:lang w:eastAsia="zh-CN"/>
              </w:rPr>
            </w:pPr>
          </w:p>
        </w:tc>
        <w:tc>
          <w:tcPr>
            <w:tcW w:w="938" w:type="dxa"/>
            <w:vAlign w:val="center"/>
          </w:tcPr>
          <w:p>
            <w:pPr>
              <w:pStyle w:val="21"/>
              <w:rPr>
                <w:sz w:val="18"/>
                <w:szCs w:val="18"/>
                <w:lang w:eastAsia="zh-CN"/>
              </w:rPr>
            </w:pPr>
          </w:p>
        </w:tc>
        <w:tc>
          <w:tcPr>
            <w:tcW w:w="823"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786" w:type="dxa"/>
            <w:vAlign w:val="center"/>
          </w:tcPr>
          <w:p>
            <w:pPr>
              <w:pStyle w:val="21"/>
              <w:rPr>
                <w:sz w:val="18"/>
                <w:szCs w:val="18"/>
                <w:lang w:eastAsia="zh-CN"/>
              </w:rPr>
            </w:pPr>
          </w:p>
        </w:tc>
        <w:tc>
          <w:tcPr>
            <w:tcW w:w="484" w:type="dxa"/>
            <w:vAlign w:val="center"/>
          </w:tcPr>
          <w:p>
            <w:pPr>
              <w:pStyle w:val="21"/>
              <w:rPr>
                <w:sz w:val="18"/>
                <w:szCs w:val="18"/>
                <w:lang w:eastAsia="zh-CN"/>
              </w:rPr>
            </w:pPr>
          </w:p>
        </w:tc>
        <w:tc>
          <w:tcPr>
            <w:tcW w:w="0" w:type="auto"/>
            <w:vAlign w:val="center"/>
          </w:tcPr>
          <w:p>
            <w:pPr>
              <w:pStyle w:val="21"/>
              <w:rPr>
                <w:sz w:val="18"/>
                <w:szCs w:val="18"/>
                <w:lang w:eastAsia="zh-CN"/>
              </w:rPr>
            </w:pPr>
          </w:p>
        </w:tc>
        <w:tc>
          <w:tcPr>
            <w:tcW w:w="1204" w:type="dxa"/>
            <w:vAlign w:val="center"/>
          </w:tcPr>
          <w:p>
            <w:pPr>
              <w:pStyle w:val="21"/>
              <w:rPr>
                <w:sz w:val="18"/>
                <w:szCs w:val="18"/>
                <w:lang w:eastAsia="zh-CN"/>
              </w:rPr>
            </w:pPr>
          </w:p>
        </w:tc>
        <w:tc>
          <w:tcPr>
            <w:tcW w:w="1176" w:type="dxa"/>
            <w:vAlign w:val="center"/>
          </w:tcPr>
          <w:p>
            <w:pPr>
              <w:pStyle w:val="21"/>
              <w:rPr>
                <w:sz w:val="18"/>
                <w:szCs w:val="18"/>
                <w:lang w:eastAsia="zh-CN"/>
              </w:rPr>
            </w:pPr>
          </w:p>
        </w:tc>
      </w:tr>
    </w:tbl>
    <w:p>
      <w:pPr>
        <w:spacing w:line="500" w:lineRule="exact"/>
        <w:ind w:firstLine="420"/>
        <w:rPr>
          <w:rFonts w:ascii="方正仿宋_GBK" w:hAnsi="方正仿宋_GBK" w:eastAsia="方正仿宋_GBK" w:cs="方正仿宋_GBK"/>
          <w:color w:val="000000"/>
        </w:rPr>
      </w:pPr>
      <w:r>
        <w:rPr>
          <w:rFonts w:hint="eastAsia" w:ascii="方正仿宋_GBK" w:hAnsi="方正仿宋_GBK" w:eastAsia="方正仿宋_GBK" w:cs="方正仿宋_GBK"/>
          <w:color w:val="000000"/>
        </w:rPr>
        <w:t>注：同一采购目录序号的物品，其单价会因配置规格不同而变动，均符合资产配置标准。涉密采购事项按照相关规定执行。</w:t>
      </w:r>
    </w:p>
    <w:p>
      <w:pPr>
        <w:widowControl/>
        <w:jc w:val="left"/>
        <w:rPr>
          <w:rFonts w:ascii="Times New Roman" w:hAnsi="Times New Roman" w:eastAsia="黑体"/>
          <w:sz w:val="32"/>
          <w:szCs w:val="32"/>
        </w:rPr>
      </w:pPr>
      <w:r>
        <w:rPr>
          <w:rFonts w:ascii="Times New Roman" w:hAnsi="黑体" w:eastAsia="黑体"/>
          <w:sz w:val="32"/>
          <w:szCs w:val="32"/>
        </w:rPr>
        <w:br w:type="page"/>
      </w:r>
      <w:r>
        <w:rPr>
          <w:rFonts w:hint="eastAsia" w:ascii="Times New Roman" w:hAnsi="黑体" w:eastAsia="黑体"/>
          <w:sz w:val="32"/>
          <w:szCs w:val="32"/>
        </w:rPr>
        <w:t>七、国有资产信息</w:t>
      </w:r>
    </w:p>
    <w:p>
      <w:pPr>
        <w:spacing w:line="584" w:lineRule="exact"/>
        <w:ind w:firstLine="640"/>
        <w:rPr>
          <w:rFonts w:ascii="Times New Roman" w:hAnsi="Times New Roman" w:eastAsia="Times New Roman"/>
          <w:sz w:val="32"/>
          <w:szCs w:val="32"/>
        </w:rPr>
      </w:pPr>
      <w:r>
        <w:rPr>
          <w:rFonts w:hint="eastAsia" w:ascii="宋体" w:hAnsi="宋体" w:cs="宋体"/>
          <w:sz w:val="32"/>
          <w:szCs w:val="32"/>
        </w:rPr>
        <w:t>永清县永清镇中心校上年末固定资产金额为</w:t>
      </w:r>
      <w:r>
        <w:rPr>
          <w:rFonts w:ascii="Times New Roman" w:hAnsi="Times New Roman" w:eastAsia="Times New Roman"/>
          <w:sz w:val="32"/>
          <w:szCs w:val="32"/>
        </w:rPr>
        <w:t>959.77</w:t>
      </w:r>
      <w:r>
        <w:rPr>
          <w:rFonts w:hint="eastAsia" w:ascii="宋体" w:hAnsi="宋体" w:cs="宋体"/>
          <w:sz w:val="32"/>
          <w:szCs w:val="32"/>
        </w:rPr>
        <w:t>万元（详见下表），本年度我单位拟购置固定资产总额为</w:t>
      </w:r>
      <w:r>
        <w:rPr>
          <w:rFonts w:ascii="Times New Roman" w:hAnsi="Times New Roman" w:eastAsia="Times New Roman"/>
          <w:sz w:val="32"/>
          <w:szCs w:val="32"/>
        </w:rPr>
        <w:t>0</w:t>
      </w:r>
      <w:r>
        <w:rPr>
          <w:rFonts w:hint="eastAsia" w:ascii="宋体" w:hAnsi="宋体" w:cs="宋体"/>
          <w:sz w:val="32"/>
          <w:szCs w:val="32"/>
        </w:rPr>
        <w:t>万元。</w:t>
      </w:r>
    </w:p>
    <w:p>
      <w:pPr>
        <w:spacing w:line="584" w:lineRule="exact"/>
        <w:ind w:firstLine="640"/>
        <w:rPr>
          <w:rFonts w:ascii="Times New Roman" w:hAnsi="Times New Roman" w:eastAsia="Times New Roman"/>
          <w:sz w:val="32"/>
          <w:szCs w:val="32"/>
        </w:rPr>
      </w:pPr>
    </w:p>
    <w:tbl>
      <w:tblPr>
        <w:tblStyle w:val="8"/>
        <w:tblW w:w="13482"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noWrap/>
            <w:vAlign w:val="center"/>
          </w:tcPr>
          <w:p>
            <w:pPr>
              <w:widowControl/>
              <w:spacing w:line="584" w:lineRule="exact"/>
              <w:jc w:val="center"/>
              <w:rPr>
                <w:rFonts w:ascii="Times New Roman" w:hAnsi="Times New Roman" w:eastAsia="Times New Roman"/>
                <w:b/>
                <w:bCs/>
                <w:kern w:val="0"/>
                <w:sz w:val="32"/>
                <w:szCs w:val="32"/>
              </w:rPr>
            </w:pPr>
            <w:r>
              <w:rPr>
                <w:rFonts w:hint="eastAsia" w:ascii="宋体" w:hAnsi="宋体" w:cs="宋体"/>
                <w:b/>
                <w:bCs/>
                <w:kern w:val="0"/>
                <w:sz w:val="32"/>
                <w:szCs w:val="32"/>
              </w:rPr>
              <w:t>永清县县直固定资产占用情况表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noWrap/>
            <w:vAlign w:val="center"/>
          </w:tcPr>
          <w:p>
            <w:pPr>
              <w:widowControl/>
              <w:spacing w:line="584" w:lineRule="exact"/>
              <w:jc w:val="left"/>
              <w:rPr>
                <w:rFonts w:ascii="Times New Roman" w:hAnsi="Times New Roman" w:eastAsia="Times New Roman"/>
                <w:kern w:val="0"/>
                <w:sz w:val="22"/>
              </w:rPr>
            </w:pPr>
            <w:r>
              <w:rPr>
                <w:rFonts w:hint="eastAsia" w:ascii="宋体" w:hAnsi="宋体" w:cs="宋体"/>
                <w:kern w:val="0"/>
                <w:sz w:val="22"/>
              </w:rPr>
              <w:t>编制</w:t>
            </w:r>
            <w:r>
              <w:rPr>
                <w:rFonts w:hint="eastAsia" w:ascii="宋体" w:hAnsi="宋体" w:cs="宋体"/>
                <w:kern w:val="0"/>
                <w:sz w:val="22"/>
                <w:lang w:eastAsia="zh-CN"/>
              </w:rPr>
              <w:t>单位</w:t>
            </w:r>
            <w:bookmarkStart w:id="22" w:name="_GoBack"/>
            <w:bookmarkEnd w:id="22"/>
            <w:r>
              <w:rPr>
                <w:rFonts w:hint="eastAsia" w:ascii="宋体" w:hAnsi="宋体" w:cs="宋体"/>
                <w:kern w:val="0"/>
                <w:sz w:val="22"/>
              </w:rPr>
              <w:t>：永清县永清镇中心校</w:t>
            </w:r>
          </w:p>
        </w:tc>
        <w:tc>
          <w:tcPr>
            <w:tcW w:w="5103" w:type="dxa"/>
            <w:tcBorders>
              <w:top w:val="nil"/>
              <w:left w:val="nil"/>
              <w:bottom w:val="nil"/>
              <w:right w:val="nil"/>
            </w:tcBorders>
            <w:noWrap/>
            <w:vAlign w:val="center"/>
          </w:tcPr>
          <w:p>
            <w:pPr>
              <w:widowControl/>
              <w:spacing w:line="584" w:lineRule="exact"/>
              <w:jc w:val="left"/>
              <w:rPr>
                <w:rFonts w:ascii="Times New Roman" w:hAnsi="Times New Roman" w:eastAsia="Times New Roman"/>
                <w:kern w:val="0"/>
                <w:sz w:val="22"/>
              </w:rPr>
            </w:pPr>
            <w:r>
              <w:rPr>
                <w:rFonts w:hint="eastAsia" w:ascii="宋体" w:hAnsi="宋体" w:cs="宋体"/>
                <w:kern w:val="0"/>
                <w:sz w:val="22"/>
              </w:rPr>
              <w:t>截止时间：</w:t>
            </w:r>
            <w:r>
              <w:rPr>
                <w:rFonts w:ascii="Times New Roman" w:hAnsi="Times New Roman" w:eastAsia="Times New Roman"/>
                <w:kern w:val="0"/>
                <w:sz w:val="22"/>
              </w:rPr>
              <w:t>2022</w:t>
            </w:r>
            <w:r>
              <w:rPr>
                <w:rFonts w:hint="eastAsia" w:ascii="宋体" w:hAnsi="宋体" w:cs="宋体"/>
                <w:kern w:val="0"/>
                <w:sz w:val="22"/>
              </w:rPr>
              <w:t>年</w:t>
            </w:r>
            <w:r>
              <w:rPr>
                <w:rFonts w:ascii="Times New Roman" w:hAnsi="Times New Roman" w:eastAsia="Times New Roman"/>
                <w:kern w:val="0"/>
                <w:sz w:val="22"/>
              </w:rPr>
              <w:t>12</w:t>
            </w:r>
            <w:r>
              <w:rPr>
                <w:rFonts w:hint="eastAsia" w:ascii="宋体" w:hAnsi="宋体" w:cs="宋体"/>
                <w:kern w:val="0"/>
                <w:sz w:val="22"/>
              </w:rPr>
              <w:t>月</w:t>
            </w:r>
            <w:r>
              <w:rPr>
                <w:rFonts w:ascii="Times New Roman" w:hAnsi="Times New Roman" w:eastAsia="Times New Roman"/>
                <w:kern w:val="0"/>
                <w:sz w:val="22"/>
              </w:rPr>
              <w:t>31</w:t>
            </w:r>
            <w:r>
              <w:rPr>
                <w:rFonts w:hint="eastAsia" w:ascii="宋体" w:hAnsi="宋体" w:cs="宋体"/>
                <w:kern w:val="0"/>
                <w:sz w:val="22"/>
              </w:rPr>
              <w:t>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b/>
                <w:bCs/>
                <w:kern w:val="0"/>
                <w:sz w:val="22"/>
              </w:rPr>
            </w:pPr>
            <w:r>
              <w:rPr>
                <w:rFonts w:hint="eastAsia" w:ascii="宋体" w:hAnsi="宋体" w:cs="宋体"/>
                <w:b/>
                <w:bCs/>
                <w:kern w:val="0"/>
                <w:sz w:val="22"/>
              </w:rPr>
              <w:t>项目</w:t>
            </w:r>
          </w:p>
        </w:tc>
        <w:tc>
          <w:tcPr>
            <w:tcW w:w="3155"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b/>
                <w:bCs/>
                <w:kern w:val="0"/>
                <w:sz w:val="22"/>
              </w:rPr>
            </w:pPr>
            <w:r>
              <w:rPr>
                <w:rFonts w:hint="eastAsia" w:ascii="宋体" w:hAnsi="宋体" w:cs="宋体"/>
                <w:b/>
                <w:bCs/>
                <w:kern w:val="0"/>
                <w:sz w:val="22"/>
              </w:rPr>
              <w:t>数量</w:t>
            </w:r>
          </w:p>
        </w:tc>
        <w:tc>
          <w:tcPr>
            <w:tcW w:w="5103" w:type="dxa"/>
            <w:tcBorders>
              <w:top w:val="single" w:color="auto" w:sz="4" w:space="0"/>
              <w:left w:val="nil"/>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b/>
                <w:bCs/>
                <w:kern w:val="0"/>
                <w:sz w:val="22"/>
              </w:rPr>
            </w:pPr>
            <w:r>
              <w:rPr>
                <w:rFonts w:hint="eastAsia" w:ascii="宋体" w:hAnsi="宋体" w:cs="宋体"/>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kern w:val="0"/>
                <w:sz w:val="22"/>
              </w:rPr>
            </w:pPr>
            <w:r>
              <w:rPr>
                <w:rFonts w:hint="eastAsia" w:ascii="宋体" w:hAnsi="宋体" w:cs="宋体"/>
                <w:kern w:val="0"/>
                <w:sz w:val="22"/>
              </w:rPr>
              <w:t>资产总额</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32"/>
                <w:szCs w:val="32"/>
              </w:rPr>
              <w:t>959.77</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kern w:val="0"/>
                <w:sz w:val="22"/>
              </w:rPr>
            </w:pPr>
            <w:r>
              <w:rPr>
                <w:rFonts w:ascii="Times New Roman" w:hAnsi="Times New Roman" w:eastAsia="Times New Roman"/>
                <w:kern w:val="0"/>
                <w:sz w:val="22"/>
              </w:rPr>
              <w:t>1</w:t>
            </w:r>
            <w:r>
              <w:rPr>
                <w:rFonts w:hint="eastAsia" w:ascii="宋体" w:hAnsi="宋体" w:cs="宋体"/>
                <w:kern w:val="0"/>
                <w:sz w:val="22"/>
              </w:rPr>
              <w:t>、房屋（平方米）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4760.41</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483.96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kern w:val="0"/>
                <w:sz w:val="22"/>
              </w:rPr>
            </w:pPr>
            <w:r>
              <w:rPr>
                <w:rFonts w:hint="eastAsia" w:ascii="宋体" w:hAnsi="宋体" w:cs="宋体"/>
                <w:kern w:val="0"/>
                <w:sz w:val="22"/>
              </w:rPr>
              <w:t>其中：办公用房（平方米）</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4760.41</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483.96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kern w:val="0"/>
                <w:sz w:val="22"/>
              </w:rPr>
            </w:pPr>
            <w:r>
              <w:rPr>
                <w:rFonts w:ascii="Times New Roman" w:hAnsi="Times New Roman" w:eastAsia="Times New Roman"/>
                <w:kern w:val="0"/>
                <w:sz w:val="22"/>
              </w:rPr>
              <w:t>2</w:t>
            </w:r>
            <w:r>
              <w:rPr>
                <w:rFonts w:hint="eastAsia" w:ascii="宋体" w:hAnsi="宋体" w:cs="宋体"/>
                <w:kern w:val="0"/>
                <w:sz w:val="22"/>
              </w:rPr>
              <w:t>、车辆（台、辆）</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0</w:t>
            </w: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0</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vAlign w:val="center"/>
          </w:tcPr>
          <w:p>
            <w:pPr>
              <w:widowControl/>
              <w:spacing w:line="584" w:lineRule="exact"/>
              <w:jc w:val="center"/>
              <w:rPr>
                <w:rFonts w:ascii="Times New Roman" w:hAnsi="Times New Roman" w:eastAsia="Times New Roman"/>
                <w:kern w:val="0"/>
                <w:sz w:val="22"/>
              </w:rPr>
            </w:pPr>
            <w:r>
              <w:rPr>
                <w:rFonts w:ascii="Times New Roman" w:hAnsi="Times New Roman" w:eastAsia="Times New Roman"/>
                <w:kern w:val="0"/>
                <w:sz w:val="22"/>
              </w:rPr>
              <w:t>3</w:t>
            </w:r>
            <w:r>
              <w:rPr>
                <w:rFonts w:hint="eastAsia" w:ascii="宋体" w:hAnsi="宋体" w:cs="宋体"/>
                <w:kern w:val="0"/>
                <w:sz w:val="22"/>
              </w:rPr>
              <w:t>、单价在</w:t>
            </w:r>
            <w:r>
              <w:rPr>
                <w:rFonts w:ascii="Times New Roman" w:hAnsi="Times New Roman" w:eastAsia="Times New Roman"/>
                <w:kern w:val="0"/>
                <w:sz w:val="22"/>
              </w:rPr>
              <w:t>20</w:t>
            </w:r>
            <w:r>
              <w:rPr>
                <w:rFonts w:hint="eastAsia" w:ascii="宋体" w:hAnsi="宋体" w:cs="宋体"/>
                <w:kern w:val="0"/>
                <w:sz w:val="22"/>
              </w:rPr>
              <w:t>万元以上的设备</w:t>
            </w:r>
          </w:p>
        </w:tc>
        <w:tc>
          <w:tcPr>
            <w:tcW w:w="3155" w:type="dxa"/>
            <w:tcBorders>
              <w:top w:val="nil"/>
              <w:left w:val="nil"/>
              <w:bottom w:val="single" w:color="auto" w:sz="4" w:space="0"/>
              <w:right w:val="single" w:color="auto" w:sz="4" w:space="0"/>
            </w:tcBorders>
            <w:noWrap/>
            <w:vAlign w:val="center"/>
          </w:tcPr>
          <w:p>
            <w:pPr>
              <w:jc w:val="center"/>
              <w:rPr>
                <w:rFonts w:ascii="宋体" w:cs="宋体"/>
                <w:sz w:val="22"/>
              </w:rPr>
            </w:pPr>
            <w:r>
              <w:rPr>
                <w:rFonts w:ascii="宋体" w:hAnsi="宋体" w:cs="宋体"/>
                <w:sz w:val="22"/>
              </w:rPr>
              <w:t>0</w:t>
            </w:r>
          </w:p>
        </w:tc>
        <w:tc>
          <w:tcPr>
            <w:tcW w:w="5103" w:type="dxa"/>
            <w:tcBorders>
              <w:top w:val="nil"/>
              <w:left w:val="nil"/>
              <w:bottom w:val="single" w:color="auto" w:sz="4" w:space="0"/>
              <w:right w:val="single" w:color="auto" w:sz="4" w:space="0"/>
            </w:tcBorders>
            <w:noWrap/>
            <w:vAlign w:val="center"/>
          </w:tcPr>
          <w:p>
            <w:pPr>
              <w:jc w:val="center"/>
              <w:rPr>
                <w:rFonts w:ascii="宋体" w:cs="宋体"/>
                <w:sz w:val="22"/>
              </w:rPr>
            </w:pPr>
            <w:r>
              <w:rPr>
                <w:rFonts w:ascii="宋体" w:hAnsi="宋体" w:cs="宋体"/>
                <w:sz w:val="22"/>
              </w:rPr>
              <w:t>0</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noWrap/>
            <w:vAlign w:val="center"/>
          </w:tcPr>
          <w:p>
            <w:pPr>
              <w:widowControl/>
              <w:spacing w:line="584" w:lineRule="exact"/>
              <w:jc w:val="center"/>
              <w:rPr>
                <w:rFonts w:ascii="Times New Roman" w:hAnsi="Times New Roman" w:eastAsia="Times New Roman"/>
                <w:kern w:val="0"/>
                <w:sz w:val="22"/>
              </w:rPr>
            </w:pPr>
            <w:r>
              <w:rPr>
                <w:rFonts w:ascii="Times New Roman" w:hAnsi="Times New Roman" w:eastAsia="Times New Roman"/>
                <w:kern w:val="0"/>
                <w:sz w:val="22"/>
              </w:rPr>
              <w:t>4</w:t>
            </w:r>
            <w:r>
              <w:rPr>
                <w:rFonts w:hint="eastAsia" w:ascii="宋体" w:hAnsi="宋体" w:cs="宋体"/>
                <w:kern w:val="0"/>
                <w:sz w:val="22"/>
              </w:rPr>
              <w:t>、其他固定资产</w:t>
            </w:r>
          </w:p>
        </w:tc>
        <w:tc>
          <w:tcPr>
            <w:tcW w:w="3155"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p>
        </w:tc>
        <w:tc>
          <w:tcPr>
            <w:tcW w:w="5103" w:type="dxa"/>
            <w:tcBorders>
              <w:top w:val="nil"/>
              <w:left w:val="nil"/>
              <w:bottom w:val="single" w:color="auto" w:sz="4" w:space="0"/>
              <w:right w:val="single" w:color="auto" w:sz="4" w:space="0"/>
            </w:tcBorders>
            <w:noWrap/>
            <w:vAlign w:val="center"/>
          </w:tcPr>
          <w:p>
            <w:pPr>
              <w:spacing w:line="584" w:lineRule="exact"/>
              <w:jc w:val="center"/>
              <w:rPr>
                <w:rFonts w:ascii="Times New Roman" w:hAnsi="Times New Roman" w:eastAsia="Times New Roman"/>
                <w:sz w:val="22"/>
              </w:rPr>
            </w:pPr>
            <w:r>
              <w:rPr>
                <w:rFonts w:ascii="Times New Roman" w:hAnsi="Times New Roman" w:eastAsia="Times New Roman"/>
                <w:sz w:val="22"/>
              </w:rPr>
              <w:t>475.81</w:t>
            </w:r>
          </w:p>
        </w:tc>
      </w:tr>
    </w:tbl>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黑体" w:eastAsia="黑体"/>
          <w:sz w:val="32"/>
          <w:szCs w:val="32"/>
        </w:rPr>
        <w:t>八、名词解释</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1</w:t>
      </w:r>
      <w:r>
        <w:rPr>
          <w:rFonts w:hint="eastAsia" w:ascii="宋体" w:hAnsi="宋体" w:cs="宋体"/>
          <w:b/>
          <w:sz w:val="32"/>
          <w:szCs w:val="32"/>
        </w:rPr>
        <w:t>、一般公共预算拨款收入：</w:t>
      </w:r>
      <w:r>
        <w:rPr>
          <w:rFonts w:hint="eastAsia" w:ascii="宋体" w:hAnsi="宋体" w:cs="宋体"/>
          <w:sz w:val="32"/>
          <w:szCs w:val="32"/>
        </w:rPr>
        <w:t>指</w:t>
      </w:r>
      <w:r>
        <w:rPr>
          <w:rFonts w:hint="eastAsia" w:ascii="宋体" w:hAnsi="宋体" w:cs="宋体"/>
          <w:sz w:val="32"/>
          <w:szCs w:val="32"/>
          <w:lang w:eastAsia="zh-CN"/>
        </w:rPr>
        <w:t>县</w:t>
      </w:r>
      <w:r>
        <w:rPr>
          <w:rFonts w:hint="eastAsia" w:ascii="宋体" w:hAnsi="宋体" w:cs="宋体"/>
          <w:sz w:val="32"/>
          <w:szCs w:val="32"/>
        </w:rPr>
        <w:t>级财政当年拨付的资金。</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2</w:t>
      </w:r>
      <w:r>
        <w:rPr>
          <w:rFonts w:hint="eastAsia" w:ascii="宋体" w:hAnsi="宋体" w:cs="宋体"/>
          <w:b/>
          <w:sz w:val="32"/>
          <w:szCs w:val="32"/>
        </w:rPr>
        <w:t>、事业收入：</w:t>
      </w:r>
      <w:r>
        <w:rPr>
          <w:rFonts w:hint="eastAsia" w:ascii="宋体" w:hAnsi="宋体" w:cs="宋体"/>
          <w:sz w:val="32"/>
          <w:szCs w:val="32"/>
        </w:rPr>
        <w:t>指事业单位开展专业业务活动及辅助活动所取得的收入。</w:t>
      </w:r>
    </w:p>
    <w:p>
      <w:pPr>
        <w:tabs>
          <w:tab w:val="left" w:pos="11490"/>
        </w:tabs>
        <w:spacing w:line="584" w:lineRule="exact"/>
        <w:ind w:firstLine="640" w:firstLineChars="200"/>
        <w:rPr>
          <w:rFonts w:ascii="Times New Roman" w:hAnsi="Times New Roman" w:eastAsia="Times New Roman"/>
          <w:b/>
          <w:sz w:val="32"/>
          <w:szCs w:val="32"/>
        </w:rPr>
      </w:pPr>
      <w:r>
        <w:rPr>
          <w:rFonts w:ascii="Times New Roman" w:hAnsi="Times New Roman" w:eastAsia="Times New Roman"/>
          <w:b/>
          <w:sz w:val="32"/>
          <w:szCs w:val="32"/>
        </w:rPr>
        <w:t>3</w:t>
      </w:r>
      <w:r>
        <w:rPr>
          <w:rFonts w:hint="eastAsia" w:ascii="宋体" w:hAnsi="宋体" w:cs="宋体"/>
          <w:b/>
          <w:sz w:val="32"/>
          <w:szCs w:val="32"/>
        </w:rPr>
        <w:t>、其他收入：</w:t>
      </w:r>
      <w:r>
        <w:rPr>
          <w:rFonts w:hint="eastAsia" w:ascii="宋体" w:hAnsi="宋体" w:cs="宋体"/>
          <w:sz w:val="32"/>
          <w:szCs w:val="32"/>
        </w:rPr>
        <w:t>指除</w:t>
      </w:r>
      <w:r>
        <w:rPr>
          <w:rFonts w:ascii="Times New Roman" w:hAnsi="Times New Roman" w:eastAsia="Times New Roman"/>
          <w:sz w:val="32"/>
          <w:szCs w:val="32"/>
        </w:rPr>
        <w:t>“</w:t>
      </w:r>
      <w:r>
        <w:rPr>
          <w:rFonts w:hint="eastAsia" w:ascii="宋体" w:hAnsi="宋体" w:cs="宋体"/>
          <w:sz w:val="32"/>
          <w:szCs w:val="32"/>
        </w:rPr>
        <w:t>一般公共预算拨款收入</w:t>
      </w:r>
      <w:r>
        <w:rPr>
          <w:rFonts w:ascii="Times New Roman" w:hAnsi="Times New Roman" w:eastAsia="Times New Roman"/>
          <w:sz w:val="32"/>
          <w:szCs w:val="32"/>
        </w:rPr>
        <w:t>”</w:t>
      </w:r>
      <w:r>
        <w:rPr>
          <w:rFonts w:hint="eastAsia" w:ascii="宋体" w:hAnsi="宋体" w:cs="宋体"/>
          <w:sz w:val="32"/>
          <w:szCs w:val="32"/>
        </w:rPr>
        <w:t>、</w:t>
      </w:r>
      <w:r>
        <w:rPr>
          <w:rFonts w:ascii="Times New Roman" w:hAnsi="Times New Roman" w:eastAsia="Times New Roman"/>
          <w:sz w:val="32"/>
          <w:szCs w:val="32"/>
        </w:rPr>
        <w:t>“</w:t>
      </w:r>
      <w:r>
        <w:rPr>
          <w:rFonts w:hint="eastAsia" w:ascii="宋体" w:hAnsi="宋体" w:cs="宋体"/>
          <w:sz w:val="32"/>
          <w:szCs w:val="32"/>
        </w:rPr>
        <w:t>事业收入</w:t>
      </w:r>
      <w:r>
        <w:rPr>
          <w:rFonts w:ascii="Times New Roman" w:hAnsi="Times New Roman" w:eastAsia="Times New Roman"/>
          <w:sz w:val="32"/>
          <w:szCs w:val="32"/>
        </w:rPr>
        <w:t>”</w:t>
      </w:r>
      <w:r>
        <w:rPr>
          <w:rFonts w:hint="eastAsia" w:ascii="宋体" w:hAnsi="宋体" w:cs="宋体"/>
          <w:sz w:val="32"/>
          <w:szCs w:val="32"/>
        </w:rPr>
        <w:t>等以外的收入。主要是按规定动用的租房收入、存款利息收入等。</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4</w:t>
      </w:r>
      <w:r>
        <w:rPr>
          <w:rFonts w:hint="eastAsia" w:ascii="宋体" w:hAnsi="宋体" w:cs="宋体"/>
          <w:b/>
          <w:sz w:val="32"/>
          <w:szCs w:val="32"/>
        </w:rPr>
        <w:t>、基本支出：</w:t>
      </w:r>
      <w:r>
        <w:rPr>
          <w:rFonts w:hint="eastAsia" w:ascii="宋体" w:hAnsi="宋体" w:cs="宋体"/>
          <w:sz w:val="32"/>
          <w:szCs w:val="32"/>
        </w:rPr>
        <w:t>指为保障机构正常运转、完成日常工作任务而发生的人员支出和公用支出。</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5</w:t>
      </w:r>
      <w:r>
        <w:rPr>
          <w:rFonts w:hint="eastAsia" w:ascii="宋体" w:hAnsi="宋体" w:cs="宋体"/>
          <w:b/>
          <w:sz w:val="32"/>
          <w:szCs w:val="32"/>
        </w:rPr>
        <w:t>、项目支出：</w:t>
      </w:r>
      <w:r>
        <w:rPr>
          <w:rFonts w:hint="eastAsia" w:ascii="宋体" w:hAnsi="宋体" w:cs="宋体"/>
          <w:sz w:val="32"/>
          <w:szCs w:val="32"/>
        </w:rPr>
        <w:t>指在基本支出之外为完成特定行政任务和事业发展目标所发生的支出。</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6</w:t>
      </w:r>
      <w:r>
        <w:rPr>
          <w:rFonts w:hint="eastAsia" w:ascii="宋体" w:hAnsi="宋体" w:cs="宋体"/>
          <w:b/>
          <w:sz w:val="32"/>
          <w:szCs w:val="32"/>
        </w:rPr>
        <w:t>、上缴上级支出：</w:t>
      </w:r>
      <w:r>
        <w:rPr>
          <w:rFonts w:hint="eastAsia" w:ascii="宋体" w:hAnsi="宋体" w:cs="宋体"/>
          <w:sz w:val="32"/>
          <w:szCs w:val="32"/>
        </w:rPr>
        <w:t>指下级单位上缴上级的支出。</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7</w:t>
      </w:r>
      <w:r>
        <w:rPr>
          <w:rFonts w:hint="eastAsia" w:ascii="宋体" w:hAnsi="宋体" w:cs="宋体"/>
          <w:b/>
          <w:sz w:val="32"/>
          <w:szCs w:val="32"/>
        </w:rPr>
        <w:t>、</w:t>
      </w:r>
      <w:r>
        <w:rPr>
          <w:rFonts w:ascii="Times New Roman" w:hAnsi="Times New Roman" w:eastAsia="Times New Roman"/>
          <w:b/>
          <w:sz w:val="32"/>
          <w:szCs w:val="32"/>
        </w:rPr>
        <w:t>“</w:t>
      </w:r>
      <w:r>
        <w:rPr>
          <w:rFonts w:hint="eastAsia" w:ascii="宋体" w:hAnsi="宋体" w:cs="宋体"/>
          <w:b/>
          <w:sz w:val="32"/>
          <w:szCs w:val="32"/>
        </w:rPr>
        <w:t>三公</w:t>
      </w:r>
      <w:r>
        <w:rPr>
          <w:rFonts w:ascii="Times New Roman" w:hAnsi="Times New Roman" w:eastAsia="Times New Roman"/>
          <w:b/>
          <w:sz w:val="32"/>
          <w:szCs w:val="32"/>
        </w:rPr>
        <w:t>”</w:t>
      </w:r>
      <w:r>
        <w:rPr>
          <w:rFonts w:hint="eastAsia" w:ascii="宋体" w:hAnsi="宋体" w:cs="宋体"/>
          <w:b/>
          <w:sz w:val="32"/>
          <w:szCs w:val="32"/>
        </w:rPr>
        <w:t>经费：</w:t>
      </w:r>
      <w:r>
        <w:rPr>
          <w:rFonts w:hint="eastAsia" w:ascii="宋体" w:hAnsi="宋体" w:cs="宋体"/>
          <w:sz w:val="32"/>
          <w:szCs w:val="32"/>
        </w:rPr>
        <w:t>纳入</w:t>
      </w:r>
      <w:r>
        <w:rPr>
          <w:rFonts w:hint="eastAsia" w:ascii="宋体" w:hAnsi="宋体" w:cs="宋体"/>
          <w:sz w:val="32"/>
          <w:szCs w:val="32"/>
          <w:lang w:eastAsia="zh-CN"/>
        </w:rPr>
        <w:t>县</w:t>
      </w:r>
      <w:r>
        <w:rPr>
          <w:rFonts w:hint="eastAsia" w:ascii="宋体" w:hAnsi="宋体" w:cs="宋体"/>
          <w:sz w:val="32"/>
          <w:szCs w:val="32"/>
        </w:rPr>
        <w:t>级财政预算管理的</w:t>
      </w:r>
      <w:r>
        <w:rPr>
          <w:rFonts w:ascii="Times New Roman" w:hAnsi="Times New Roman" w:eastAsia="Times New Roman"/>
          <w:sz w:val="32"/>
          <w:szCs w:val="32"/>
        </w:rPr>
        <w:t>“</w:t>
      </w:r>
      <w:r>
        <w:rPr>
          <w:rFonts w:hint="eastAsia" w:ascii="宋体" w:hAnsi="宋体" w:cs="宋体"/>
          <w:sz w:val="32"/>
          <w:szCs w:val="32"/>
        </w:rPr>
        <w:t>三公</w:t>
      </w:r>
      <w:r>
        <w:rPr>
          <w:rFonts w:ascii="Times New Roman" w:hAnsi="Times New Roman" w:eastAsia="Times New Roman"/>
          <w:sz w:val="32"/>
          <w:szCs w:val="32"/>
        </w:rPr>
        <w:t>”</w:t>
      </w:r>
      <w:r>
        <w:rPr>
          <w:rFonts w:hint="eastAsia" w:ascii="宋体" w:hAnsi="宋体" w:cs="宋体"/>
          <w:sz w:val="32"/>
          <w:szCs w:val="32"/>
        </w:rPr>
        <w:t>经费，是指</w:t>
      </w:r>
      <w:r>
        <w:rPr>
          <w:rFonts w:hint="eastAsia" w:ascii="宋体" w:hAnsi="宋体" w:cs="宋体"/>
          <w:sz w:val="32"/>
          <w:szCs w:val="32"/>
          <w:lang w:eastAsia="zh-CN"/>
        </w:rPr>
        <w:t>县</w:t>
      </w:r>
      <w:r>
        <w:rPr>
          <w:rFonts w:hint="eastAsia" w:ascii="宋体" w:hAnsi="宋体" w:cs="宋体"/>
          <w:sz w:val="32"/>
          <w:szCs w:val="32"/>
        </w:rPr>
        <w:t>级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8</w:t>
      </w:r>
      <w:r>
        <w:rPr>
          <w:rFonts w:hint="eastAsia" w:ascii="宋体" w:hAnsi="宋体" w:cs="宋体"/>
          <w:b/>
          <w:sz w:val="32"/>
          <w:szCs w:val="32"/>
        </w:rPr>
        <w:t>、机关运行费：</w:t>
      </w:r>
      <w:r>
        <w:rPr>
          <w:rFonts w:hint="eastAsia" w:ascii="宋体" w:hAnsi="宋体" w:cs="宋体"/>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9</w:t>
      </w:r>
      <w:r>
        <w:rPr>
          <w:rFonts w:hint="eastAsia" w:ascii="宋体" w:hAnsi="宋体" w:cs="宋体"/>
          <w:b/>
          <w:sz w:val="32"/>
          <w:szCs w:val="32"/>
        </w:rPr>
        <w:t>、上年结转：</w:t>
      </w:r>
      <w:r>
        <w:rPr>
          <w:rFonts w:hint="eastAsia" w:ascii="宋体" w:hAnsi="宋体" w:cs="宋体"/>
          <w:sz w:val="32"/>
          <w:szCs w:val="32"/>
        </w:rPr>
        <w:t>指以前年度尚未完成、结转到本年仍按原规定用途继续使用的资金。</w:t>
      </w:r>
    </w:p>
    <w:p>
      <w:pPr>
        <w:tabs>
          <w:tab w:val="left" w:pos="11490"/>
        </w:tabs>
        <w:spacing w:line="584" w:lineRule="exact"/>
        <w:ind w:firstLine="640" w:firstLineChars="200"/>
        <w:rPr>
          <w:rFonts w:ascii="Times New Roman" w:hAnsi="Times New Roman" w:eastAsia="Times New Roman"/>
          <w:sz w:val="32"/>
          <w:szCs w:val="32"/>
        </w:rPr>
      </w:pPr>
      <w:r>
        <w:rPr>
          <w:rFonts w:ascii="Times New Roman" w:hAnsi="Times New Roman" w:eastAsia="Times New Roman"/>
          <w:b/>
          <w:sz w:val="32"/>
          <w:szCs w:val="32"/>
        </w:rPr>
        <w:t>10</w:t>
      </w:r>
      <w:r>
        <w:rPr>
          <w:rFonts w:hint="eastAsia" w:ascii="宋体" w:hAnsi="宋体" w:cs="宋体"/>
          <w:b/>
          <w:sz w:val="32"/>
          <w:szCs w:val="32"/>
        </w:rPr>
        <w:t>、事业单位经营支出：</w:t>
      </w:r>
      <w:r>
        <w:rPr>
          <w:rFonts w:hint="eastAsia" w:ascii="宋体" w:hAnsi="宋体" w:cs="宋体"/>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sz w:val="32"/>
          <w:szCs w:val="32"/>
        </w:rPr>
      </w:pPr>
      <w:r>
        <w:rPr>
          <w:rFonts w:hint="eastAsia" w:ascii="Times New Roman" w:hAnsi="黑体" w:eastAsia="黑体"/>
          <w:sz w:val="32"/>
          <w:szCs w:val="32"/>
        </w:rPr>
        <w:t>九、其他需要说明的事项</w:t>
      </w:r>
    </w:p>
    <w:p>
      <w:pPr>
        <w:spacing w:line="584" w:lineRule="exact"/>
        <w:ind w:firstLine="640" w:firstLineChars="200"/>
        <w:rPr>
          <w:rFonts w:ascii="Times New Roman" w:hAnsi="Times New Roman" w:eastAsia="Times New Roman"/>
          <w:sz w:val="32"/>
          <w:szCs w:val="32"/>
        </w:rPr>
      </w:pPr>
      <w:r>
        <w:rPr>
          <w:rFonts w:hint="eastAsia" w:ascii="宋体" w:hAnsi="宋体" w:cs="宋体"/>
          <w:sz w:val="32"/>
          <w:szCs w:val="32"/>
        </w:rPr>
        <w:t>我单位无其他需要说明的事项。</w:t>
      </w:r>
    </w:p>
    <w:p>
      <w:pPr>
        <w:spacing w:line="584" w:lineRule="exact"/>
        <w:ind w:firstLine="640" w:firstLineChars="200"/>
        <w:rPr>
          <w:rFonts w:ascii="Times New Roman" w:hAnsi="Times New Roman" w:eastAsia="Times New Roman"/>
          <w:sz w:val="32"/>
          <w:szCs w:val="32"/>
        </w:rPr>
      </w:pPr>
    </w:p>
    <w:p>
      <w:pPr>
        <w:spacing w:line="584" w:lineRule="exact"/>
        <w:ind w:firstLine="640" w:firstLineChars="200"/>
        <w:rPr>
          <w:rFonts w:ascii="Times New Roman" w:hAnsi="Times New Roman" w:eastAsia="Times New Roman"/>
          <w:b/>
          <w:color w:val="FF0000"/>
          <w:sz w:val="32"/>
          <w:szCs w:val="32"/>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567" w:right="1440" w:bottom="567"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_GBK">
    <w:altName w:val="微软雅黑"/>
    <w:panose1 w:val="00000000000000000000"/>
    <w:charset w:val="86"/>
    <w:family w:val="roman"/>
    <w:pitch w:val="default"/>
    <w:sig w:usb0="00000000" w:usb1="00000000" w:usb2="0000001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方正小标宋_GBK">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t>-</w:t>
    </w:r>
    <w:r>
      <w:fldChar w:fldCharType="begin"/>
    </w:r>
    <w:r>
      <w:instrText xml:space="preserve">PAGE   \* MERGEFORMAT</w:instrText>
    </w:r>
    <w:r>
      <w:fldChar w:fldCharType="separate"/>
    </w:r>
    <w:r>
      <w:rPr>
        <w:lang w:val="zh-CN"/>
      </w:rPr>
      <w:t>47</w:t>
    </w:r>
    <w:r>
      <w:rPr>
        <w:lang w:val="zh-CN"/>
      </w:rPr>
      <w:fldChar w:fldCharType="end"/>
    </w:r>
    <w:r>
      <w:t>-</w:t>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827F58"/>
    <w:multiLevelType w:val="singleLevel"/>
    <w:tmpl w:val="65827F58"/>
    <w:lvl w:ilvl="0" w:tentative="0">
      <w:start w:val="15"/>
      <w:numFmt w:val="decimal"/>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WE1NDMxNGZhZjY3MDZmZDYzYjJkMDRiZjE3YTU1ZTcifQ=="/>
  </w:docVars>
  <w:rsids>
    <w:rsidRoot w:val="00F66032"/>
    <w:rsid w:val="000053CC"/>
    <w:rsid w:val="00005DD8"/>
    <w:rsid w:val="00007292"/>
    <w:rsid w:val="00007A31"/>
    <w:rsid w:val="0002784C"/>
    <w:rsid w:val="0003697D"/>
    <w:rsid w:val="00037292"/>
    <w:rsid w:val="000378A1"/>
    <w:rsid w:val="00037AF6"/>
    <w:rsid w:val="0004565F"/>
    <w:rsid w:val="00072187"/>
    <w:rsid w:val="0007531F"/>
    <w:rsid w:val="00075D5F"/>
    <w:rsid w:val="0008180F"/>
    <w:rsid w:val="00082B29"/>
    <w:rsid w:val="00093DA3"/>
    <w:rsid w:val="000B529B"/>
    <w:rsid w:val="000C1A24"/>
    <w:rsid w:val="000C2338"/>
    <w:rsid w:val="000C24E6"/>
    <w:rsid w:val="000C3A19"/>
    <w:rsid w:val="000D0983"/>
    <w:rsid w:val="000D49F2"/>
    <w:rsid w:val="000E4305"/>
    <w:rsid w:val="000F0D09"/>
    <w:rsid w:val="00100674"/>
    <w:rsid w:val="00113819"/>
    <w:rsid w:val="00123A3A"/>
    <w:rsid w:val="001245BB"/>
    <w:rsid w:val="001251A3"/>
    <w:rsid w:val="00137B51"/>
    <w:rsid w:val="00143193"/>
    <w:rsid w:val="0014412C"/>
    <w:rsid w:val="001601F9"/>
    <w:rsid w:val="00160266"/>
    <w:rsid w:val="001643E8"/>
    <w:rsid w:val="00164641"/>
    <w:rsid w:val="00164B40"/>
    <w:rsid w:val="00176C13"/>
    <w:rsid w:val="00183D1E"/>
    <w:rsid w:val="001919C4"/>
    <w:rsid w:val="0019336D"/>
    <w:rsid w:val="0019412A"/>
    <w:rsid w:val="0019723B"/>
    <w:rsid w:val="001A0943"/>
    <w:rsid w:val="001A3D44"/>
    <w:rsid w:val="001B5C1D"/>
    <w:rsid w:val="001B614C"/>
    <w:rsid w:val="001C2B2C"/>
    <w:rsid w:val="001C3B5E"/>
    <w:rsid w:val="001D264C"/>
    <w:rsid w:val="001D42E8"/>
    <w:rsid w:val="001E0757"/>
    <w:rsid w:val="001E5749"/>
    <w:rsid w:val="001E6DDC"/>
    <w:rsid w:val="001E70E9"/>
    <w:rsid w:val="001F5C92"/>
    <w:rsid w:val="001F7873"/>
    <w:rsid w:val="00204F37"/>
    <w:rsid w:val="002165FD"/>
    <w:rsid w:val="00230E48"/>
    <w:rsid w:val="00241FD4"/>
    <w:rsid w:val="00246317"/>
    <w:rsid w:val="00251B12"/>
    <w:rsid w:val="00265318"/>
    <w:rsid w:val="00277452"/>
    <w:rsid w:val="002835D7"/>
    <w:rsid w:val="00290B45"/>
    <w:rsid w:val="00290FD6"/>
    <w:rsid w:val="0029588E"/>
    <w:rsid w:val="00296113"/>
    <w:rsid w:val="002A673A"/>
    <w:rsid w:val="002C29A3"/>
    <w:rsid w:val="002C5E13"/>
    <w:rsid w:val="002C62BC"/>
    <w:rsid w:val="002D3C5F"/>
    <w:rsid w:val="002E0EB8"/>
    <w:rsid w:val="002F3A53"/>
    <w:rsid w:val="002F3E58"/>
    <w:rsid w:val="0030542C"/>
    <w:rsid w:val="003075D4"/>
    <w:rsid w:val="00311B7A"/>
    <w:rsid w:val="003126B6"/>
    <w:rsid w:val="00313D9C"/>
    <w:rsid w:val="00314231"/>
    <w:rsid w:val="00324BC5"/>
    <w:rsid w:val="00325215"/>
    <w:rsid w:val="0033339C"/>
    <w:rsid w:val="0036386B"/>
    <w:rsid w:val="00367A1A"/>
    <w:rsid w:val="00371FDA"/>
    <w:rsid w:val="0039520A"/>
    <w:rsid w:val="003B6D37"/>
    <w:rsid w:val="003D2E03"/>
    <w:rsid w:val="003F4784"/>
    <w:rsid w:val="00415C0E"/>
    <w:rsid w:val="00424943"/>
    <w:rsid w:val="00426A46"/>
    <w:rsid w:val="0042727E"/>
    <w:rsid w:val="0043175C"/>
    <w:rsid w:val="00437296"/>
    <w:rsid w:val="00442D3D"/>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5109B3"/>
    <w:rsid w:val="00517C46"/>
    <w:rsid w:val="00524EFD"/>
    <w:rsid w:val="00527CD9"/>
    <w:rsid w:val="00572067"/>
    <w:rsid w:val="00573562"/>
    <w:rsid w:val="00573966"/>
    <w:rsid w:val="0057546C"/>
    <w:rsid w:val="00590ECE"/>
    <w:rsid w:val="00591534"/>
    <w:rsid w:val="005A32B6"/>
    <w:rsid w:val="005B041A"/>
    <w:rsid w:val="005C0E90"/>
    <w:rsid w:val="005C1E09"/>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B783E"/>
    <w:rsid w:val="006C3E06"/>
    <w:rsid w:val="006D010F"/>
    <w:rsid w:val="006E4479"/>
    <w:rsid w:val="006E49F5"/>
    <w:rsid w:val="006F66C9"/>
    <w:rsid w:val="006F74B7"/>
    <w:rsid w:val="007013C8"/>
    <w:rsid w:val="00716BFB"/>
    <w:rsid w:val="00727C84"/>
    <w:rsid w:val="00740BB2"/>
    <w:rsid w:val="0074338E"/>
    <w:rsid w:val="00753836"/>
    <w:rsid w:val="0075393C"/>
    <w:rsid w:val="00753CCD"/>
    <w:rsid w:val="00754592"/>
    <w:rsid w:val="00776C08"/>
    <w:rsid w:val="00785B0E"/>
    <w:rsid w:val="007A40EB"/>
    <w:rsid w:val="007B0400"/>
    <w:rsid w:val="007B49AA"/>
    <w:rsid w:val="007B5167"/>
    <w:rsid w:val="007C219A"/>
    <w:rsid w:val="007C5EA6"/>
    <w:rsid w:val="007D66D1"/>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46FA"/>
    <w:rsid w:val="00845CD2"/>
    <w:rsid w:val="00852B0D"/>
    <w:rsid w:val="0085425A"/>
    <w:rsid w:val="0085679A"/>
    <w:rsid w:val="0085726E"/>
    <w:rsid w:val="008575E3"/>
    <w:rsid w:val="008616F6"/>
    <w:rsid w:val="00864B7F"/>
    <w:rsid w:val="00881692"/>
    <w:rsid w:val="008858FF"/>
    <w:rsid w:val="0089075B"/>
    <w:rsid w:val="008A62DA"/>
    <w:rsid w:val="008A6576"/>
    <w:rsid w:val="008A6D3B"/>
    <w:rsid w:val="008B0BDC"/>
    <w:rsid w:val="008B3CC5"/>
    <w:rsid w:val="008B52CD"/>
    <w:rsid w:val="008C4AAE"/>
    <w:rsid w:val="008C7C4D"/>
    <w:rsid w:val="008D00EB"/>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476A7"/>
    <w:rsid w:val="00950961"/>
    <w:rsid w:val="00954B2C"/>
    <w:rsid w:val="0096626E"/>
    <w:rsid w:val="00966C5C"/>
    <w:rsid w:val="00973104"/>
    <w:rsid w:val="009842F6"/>
    <w:rsid w:val="009856D6"/>
    <w:rsid w:val="00995BF0"/>
    <w:rsid w:val="009A16D5"/>
    <w:rsid w:val="009A353D"/>
    <w:rsid w:val="009B0B77"/>
    <w:rsid w:val="009B511E"/>
    <w:rsid w:val="009B5215"/>
    <w:rsid w:val="009C6C86"/>
    <w:rsid w:val="009D37D3"/>
    <w:rsid w:val="00A16E6C"/>
    <w:rsid w:val="00A318BD"/>
    <w:rsid w:val="00A33C49"/>
    <w:rsid w:val="00A40F60"/>
    <w:rsid w:val="00A44E3D"/>
    <w:rsid w:val="00A45598"/>
    <w:rsid w:val="00A70AB2"/>
    <w:rsid w:val="00A72D2E"/>
    <w:rsid w:val="00A74447"/>
    <w:rsid w:val="00A74CE5"/>
    <w:rsid w:val="00A77500"/>
    <w:rsid w:val="00A8536F"/>
    <w:rsid w:val="00A911E7"/>
    <w:rsid w:val="00A92170"/>
    <w:rsid w:val="00A939D9"/>
    <w:rsid w:val="00AB77AA"/>
    <w:rsid w:val="00AC1794"/>
    <w:rsid w:val="00AC4748"/>
    <w:rsid w:val="00AD5259"/>
    <w:rsid w:val="00AE1A02"/>
    <w:rsid w:val="00B01D36"/>
    <w:rsid w:val="00B02FF0"/>
    <w:rsid w:val="00B078CD"/>
    <w:rsid w:val="00B129C1"/>
    <w:rsid w:val="00B20712"/>
    <w:rsid w:val="00B2139B"/>
    <w:rsid w:val="00B43238"/>
    <w:rsid w:val="00B45DD3"/>
    <w:rsid w:val="00B46538"/>
    <w:rsid w:val="00B54B90"/>
    <w:rsid w:val="00B6434C"/>
    <w:rsid w:val="00B64FA8"/>
    <w:rsid w:val="00B73582"/>
    <w:rsid w:val="00B75216"/>
    <w:rsid w:val="00B755A2"/>
    <w:rsid w:val="00B75C1E"/>
    <w:rsid w:val="00B9104C"/>
    <w:rsid w:val="00B91D52"/>
    <w:rsid w:val="00B9490F"/>
    <w:rsid w:val="00BA0016"/>
    <w:rsid w:val="00BA1ACD"/>
    <w:rsid w:val="00BD09F8"/>
    <w:rsid w:val="00BD7278"/>
    <w:rsid w:val="00BE2395"/>
    <w:rsid w:val="00BF2D2F"/>
    <w:rsid w:val="00BF3D06"/>
    <w:rsid w:val="00C005B2"/>
    <w:rsid w:val="00C1565C"/>
    <w:rsid w:val="00C21E0F"/>
    <w:rsid w:val="00C362CA"/>
    <w:rsid w:val="00C40286"/>
    <w:rsid w:val="00C56BB2"/>
    <w:rsid w:val="00C649A9"/>
    <w:rsid w:val="00C772C1"/>
    <w:rsid w:val="00C77976"/>
    <w:rsid w:val="00CA3FE0"/>
    <w:rsid w:val="00CA7176"/>
    <w:rsid w:val="00CC75B0"/>
    <w:rsid w:val="00CD2773"/>
    <w:rsid w:val="00CD3C04"/>
    <w:rsid w:val="00CD52C7"/>
    <w:rsid w:val="00CE01BA"/>
    <w:rsid w:val="00CE143B"/>
    <w:rsid w:val="00CE3A91"/>
    <w:rsid w:val="00D04CD5"/>
    <w:rsid w:val="00D07DBA"/>
    <w:rsid w:val="00D23C16"/>
    <w:rsid w:val="00D27003"/>
    <w:rsid w:val="00D270FD"/>
    <w:rsid w:val="00D324AD"/>
    <w:rsid w:val="00D56115"/>
    <w:rsid w:val="00D86ED8"/>
    <w:rsid w:val="00D926D0"/>
    <w:rsid w:val="00D9307A"/>
    <w:rsid w:val="00D95B8B"/>
    <w:rsid w:val="00DB08DA"/>
    <w:rsid w:val="00DB4322"/>
    <w:rsid w:val="00DD1D0C"/>
    <w:rsid w:val="00DD62E6"/>
    <w:rsid w:val="00DE186D"/>
    <w:rsid w:val="00DE4AC2"/>
    <w:rsid w:val="00DE4DD0"/>
    <w:rsid w:val="00E01EE5"/>
    <w:rsid w:val="00E0381D"/>
    <w:rsid w:val="00E167C7"/>
    <w:rsid w:val="00E30E5F"/>
    <w:rsid w:val="00E55B78"/>
    <w:rsid w:val="00E66527"/>
    <w:rsid w:val="00E74313"/>
    <w:rsid w:val="00E76361"/>
    <w:rsid w:val="00E84020"/>
    <w:rsid w:val="00EB53A2"/>
    <w:rsid w:val="00EB6DC8"/>
    <w:rsid w:val="00EB7A80"/>
    <w:rsid w:val="00EC47F6"/>
    <w:rsid w:val="00EC797B"/>
    <w:rsid w:val="00ED0C47"/>
    <w:rsid w:val="00EE6D6D"/>
    <w:rsid w:val="00EF08C9"/>
    <w:rsid w:val="00EF535E"/>
    <w:rsid w:val="00F05E1A"/>
    <w:rsid w:val="00F10A48"/>
    <w:rsid w:val="00F15CD2"/>
    <w:rsid w:val="00F16595"/>
    <w:rsid w:val="00F22ECF"/>
    <w:rsid w:val="00F36922"/>
    <w:rsid w:val="00F471F7"/>
    <w:rsid w:val="00F47C8F"/>
    <w:rsid w:val="00F52717"/>
    <w:rsid w:val="00F66032"/>
    <w:rsid w:val="00F83B96"/>
    <w:rsid w:val="00F8441D"/>
    <w:rsid w:val="00F87C1E"/>
    <w:rsid w:val="00F9078A"/>
    <w:rsid w:val="00F958C2"/>
    <w:rsid w:val="00FA6FE9"/>
    <w:rsid w:val="00FA740E"/>
    <w:rsid w:val="00FC06C7"/>
    <w:rsid w:val="00FD5DB4"/>
    <w:rsid w:val="00FE1724"/>
    <w:rsid w:val="00FE34E5"/>
    <w:rsid w:val="00FE375B"/>
    <w:rsid w:val="00FE753C"/>
    <w:rsid w:val="00FF2162"/>
    <w:rsid w:val="00FF2346"/>
    <w:rsid w:val="10D219E0"/>
    <w:rsid w:val="11A57A9C"/>
    <w:rsid w:val="1B462AE2"/>
    <w:rsid w:val="2D2A1725"/>
    <w:rsid w:val="40A30B90"/>
    <w:rsid w:val="471618D7"/>
    <w:rsid w:val="4E1F3A37"/>
    <w:rsid w:val="5A300F73"/>
    <w:rsid w:val="7DCF098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qFormat="1" w:unhideWhenUsed="0"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qFormat="1" w:unhideWhenUsed="0"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0">
    <w:name w:val="Default Paragraph Font"/>
    <w:semiHidden/>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qFormat/>
    <w:uiPriority w:val="99"/>
    <w:rPr>
      <w:sz w:val="18"/>
      <w:szCs w:val="18"/>
    </w:rPr>
  </w:style>
  <w:style w:type="paragraph" w:styleId="3">
    <w:name w:val="footer"/>
    <w:basedOn w:val="1"/>
    <w:link w:val="13"/>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link w:val="14"/>
    <w:qFormat/>
    <w:uiPriority w:val="99"/>
    <w:pPr>
      <w:tabs>
        <w:tab w:val="center" w:pos="4153"/>
        <w:tab w:val="right" w:pos="8306"/>
      </w:tabs>
      <w:snapToGrid w:val="0"/>
    </w:pPr>
    <w:rPr>
      <w:rFonts w:ascii="Times New Roman" w:hAnsi="Times New Roman"/>
      <w:sz w:val="18"/>
      <w:szCs w:val="18"/>
    </w:rPr>
  </w:style>
  <w:style w:type="paragraph" w:styleId="5">
    <w:name w:val="toc 1"/>
    <w:basedOn w:val="1"/>
    <w:next w:val="1"/>
    <w:qFormat/>
    <w:uiPriority w:val="99"/>
    <w:rPr>
      <w:rFonts w:ascii="Times New Roman" w:hAnsi="Times New Roman"/>
      <w:szCs w:val="24"/>
    </w:rPr>
  </w:style>
  <w:style w:type="paragraph" w:styleId="6">
    <w:name w:val="footnote text"/>
    <w:basedOn w:val="1"/>
    <w:link w:val="15"/>
    <w:semiHidden/>
    <w:qFormat/>
    <w:uiPriority w:val="99"/>
    <w:pPr>
      <w:snapToGrid w:val="0"/>
      <w:jc w:val="left"/>
    </w:pPr>
    <w:rPr>
      <w:sz w:val="18"/>
      <w:szCs w:val="18"/>
    </w:rPr>
  </w:style>
  <w:style w:type="paragraph" w:styleId="7">
    <w:name w:val="toc 2"/>
    <w:basedOn w:val="1"/>
    <w:next w:val="1"/>
    <w:qFormat/>
    <w:uiPriority w:val="99"/>
    <w:pPr>
      <w:ind w:left="420" w:leftChars="200"/>
    </w:pPr>
    <w:rPr>
      <w:rFonts w:ascii="Times New Roman" w:hAnsi="Times New Roman"/>
      <w:szCs w:val="24"/>
    </w:rPr>
  </w:style>
  <w:style w:type="table" w:styleId="9">
    <w:name w:val="Table Grid"/>
    <w:basedOn w:val="8"/>
    <w:qFormat/>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1">
    <w:name w:val="footnote reference"/>
    <w:basedOn w:val="10"/>
    <w:semiHidden/>
    <w:qFormat/>
    <w:uiPriority w:val="99"/>
    <w:rPr>
      <w:rFonts w:cs="Times New Roman"/>
      <w:vertAlign w:val="superscript"/>
    </w:rPr>
  </w:style>
  <w:style w:type="character" w:customStyle="1" w:styleId="12">
    <w:name w:val="Balloon Text Char"/>
    <w:basedOn w:val="10"/>
    <w:link w:val="2"/>
    <w:semiHidden/>
    <w:qFormat/>
    <w:locked/>
    <w:uiPriority w:val="99"/>
    <w:rPr>
      <w:rFonts w:cs="Times New Roman"/>
      <w:sz w:val="18"/>
      <w:szCs w:val="18"/>
    </w:rPr>
  </w:style>
  <w:style w:type="character" w:customStyle="1" w:styleId="13">
    <w:name w:val="Footer Char"/>
    <w:basedOn w:val="10"/>
    <w:link w:val="3"/>
    <w:locked/>
    <w:uiPriority w:val="99"/>
    <w:rPr>
      <w:rFonts w:ascii="Times New Roman" w:hAnsi="Times New Roman" w:eastAsia="宋体" w:cs="Times New Roman"/>
      <w:sz w:val="18"/>
      <w:szCs w:val="18"/>
    </w:rPr>
  </w:style>
  <w:style w:type="character" w:customStyle="1" w:styleId="14">
    <w:name w:val="Header Char"/>
    <w:basedOn w:val="10"/>
    <w:link w:val="4"/>
    <w:qFormat/>
    <w:locked/>
    <w:uiPriority w:val="99"/>
    <w:rPr>
      <w:rFonts w:ascii="Times New Roman" w:hAnsi="Times New Roman" w:eastAsia="宋体" w:cs="Times New Roman"/>
      <w:sz w:val="18"/>
      <w:szCs w:val="18"/>
    </w:rPr>
  </w:style>
  <w:style w:type="character" w:customStyle="1" w:styleId="15">
    <w:name w:val="Footnote Text Char"/>
    <w:basedOn w:val="10"/>
    <w:link w:val="6"/>
    <w:semiHidden/>
    <w:qFormat/>
    <w:locked/>
    <w:uiPriority w:val="99"/>
    <w:rPr>
      <w:rFonts w:ascii="Calibri" w:hAnsi="Calibri" w:eastAsia="宋体" w:cs="Times New Roman"/>
      <w:sz w:val="18"/>
      <w:szCs w:val="18"/>
    </w:rPr>
  </w:style>
  <w:style w:type="paragraph" w:customStyle="1" w:styleId="16">
    <w:name w:val="Default"/>
    <w:qFormat/>
    <w:uiPriority w:val="99"/>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17">
    <w:name w:val="单元格样式1"/>
    <w:basedOn w:val="1"/>
    <w:qFormat/>
    <w:uiPriority w:val="99"/>
    <w:pPr>
      <w:widowControl/>
      <w:jc w:val="center"/>
    </w:pPr>
    <w:rPr>
      <w:rFonts w:ascii="方正书宋_GBK" w:hAnsi="方正书宋_GBK" w:eastAsia="方正书宋_GBK" w:cs="方正书宋_GBK"/>
      <w:b/>
      <w:kern w:val="0"/>
      <w:szCs w:val="24"/>
      <w:lang w:eastAsia="uk-UA"/>
    </w:rPr>
  </w:style>
  <w:style w:type="paragraph" w:customStyle="1" w:styleId="18">
    <w:name w:val="单元格样式4"/>
    <w:basedOn w:val="1"/>
    <w:qFormat/>
    <w:uiPriority w:val="99"/>
    <w:pPr>
      <w:widowControl/>
      <w:jc w:val="right"/>
    </w:pPr>
    <w:rPr>
      <w:rFonts w:ascii="方正书宋_GBK" w:hAnsi="方正书宋_GBK" w:eastAsia="方正书宋_GBK" w:cs="方正书宋_GBK"/>
      <w:kern w:val="0"/>
      <w:szCs w:val="24"/>
      <w:lang w:eastAsia="uk-UA"/>
    </w:rPr>
  </w:style>
  <w:style w:type="paragraph" w:customStyle="1" w:styleId="19">
    <w:name w:val="单元格样式2"/>
    <w:basedOn w:val="1"/>
    <w:qFormat/>
    <w:uiPriority w:val="99"/>
    <w:pPr>
      <w:widowControl/>
      <w:jc w:val="left"/>
    </w:pPr>
    <w:rPr>
      <w:rFonts w:ascii="方正书宋_GBK" w:hAnsi="方正书宋_GBK" w:eastAsia="方正书宋_GBK" w:cs="方正书宋_GBK"/>
      <w:kern w:val="0"/>
      <w:szCs w:val="24"/>
      <w:lang w:eastAsia="uk-UA"/>
    </w:rPr>
  </w:style>
  <w:style w:type="paragraph" w:customStyle="1" w:styleId="20">
    <w:name w:val="单元格样式3"/>
    <w:basedOn w:val="1"/>
    <w:qFormat/>
    <w:uiPriority w:val="99"/>
    <w:pPr>
      <w:widowControl/>
      <w:jc w:val="center"/>
    </w:pPr>
    <w:rPr>
      <w:rFonts w:ascii="方正书宋_GBK" w:hAnsi="方正书宋_GBK" w:eastAsia="方正书宋_GBK" w:cs="方正书宋_GBK"/>
      <w:kern w:val="0"/>
      <w:szCs w:val="24"/>
      <w:lang w:eastAsia="uk-UA"/>
    </w:rPr>
  </w:style>
  <w:style w:type="paragraph" w:customStyle="1" w:styleId="21">
    <w:name w:val="单元格样式6"/>
    <w:basedOn w:val="1"/>
    <w:qFormat/>
    <w:uiPriority w:val="99"/>
    <w:pPr>
      <w:widowControl/>
      <w:jc w:val="center"/>
    </w:pPr>
    <w:rPr>
      <w:rFonts w:ascii="方正书宋_GBK" w:hAnsi="方正书宋_GBK" w:eastAsia="方正书宋_GBK" w:cs="方正书宋_GBK"/>
      <w:b/>
      <w:kern w:val="0"/>
      <w:szCs w:val="24"/>
      <w:lang w:eastAsia="uk-UA"/>
    </w:rPr>
  </w:style>
  <w:style w:type="paragraph" w:customStyle="1" w:styleId="22">
    <w:name w:val="单元格样式7"/>
    <w:basedOn w:val="1"/>
    <w:qFormat/>
    <w:uiPriority w:val="99"/>
    <w:pPr>
      <w:widowControl/>
      <w:jc w:val="right"/>
    </w:pPr>
    <w:rPr>
      <w:rFonts w:ascii="方正书宋_GBK" w:hAnsi="方正书宋_GBK" w:eastAsia="方正书宋_GBK" w:cs="方正书宋_GBK"/>
      <w:b/>
      <w:kern w:val="0"/>
      <w:szCs w:val="24"/>
      <w:lang w:eastAsia="uk-UA"/>
    </w:rPr>
  </w:style>
  <w:style w:type="paragraph" w:customStyle="1" w:styleId="23">
    <w:name w:val="单元格样式5"/>
    <w:basedOn w:val="1"/>
    <w:qFormat/>
    <w:uiPriority w:val="99"/>
    <w:pPr>
      <w:widowControl/>
      <w:jc w:val="left"/>
    </w:pPr>
    <w:rPr>
      <w:rFonts w:ascii="方正书宋_GBK" w:hAnsi="方正书宋_GBK" w:eastAsia="方正书宋_GBK" w:cs="方正书宋_GBK"/>
      <w:b/>
      <w:kern w:val="0"/>
      <w:szCs w:val="24"/>
      <w:lang w:eastAsia="uk-UA"/>
    </w:rPr>
  </w:style>
  <w:style w:type="paragraph" w:customStyle="1" w:styleId="24">
    <w:name w:val="插入文本样式-插入总体目标文件"/>
    <w:basedOn w:val="1"/>
    <w:qFormat/>
    <w:uiPriority w:val="99"/>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25">
    <w:name w:val="插入文本样式-插入职责分类绩效目标文件"/>
    <w:basedOn w:val="1"/>
    <w:qFormat/>
    <w:uiPriority w:val="99"/>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26">
    <w:name w:val="插入文本样式-插入实现年度发展规划目标的保障措施文件"/>
    <w:basedOn w:val="1"/>
    <w:qFormat/>
    <w:uiPriority w:val="99"/>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27">
    <w:name w:val="TOC 21"/>
    <w:basedOn w:val="1"/>
    <w:qFormat/>
    <w:uiPriority w:val="99"/>
    <w:pPr>
      <w:widowControl/>
      <w:ind w:left="240"/>
      <w:jc w:val="left"/>
    </w:pPr>
    <w:rPr>
      <w:rFonts w:ascii="Times New Roman" w:hAnsi="Times New Roman"/>
      <w:kern w:val="0"/>
      <w:sz w:val="24"/>
      <w:szCs w:val="24"/>
      <w:lang w:eastAsia="uk-UA"/>
    </w:rPr>
  </w:style>
  <w:style w:type="paragraph" w:customStyle="1" w:styleId="28">
    <w:name w:val="TOC 41"/>
    <w:basedOn w:val="1"/>
    <w:qFormat/>
    <w:uiPriority w:val="99"/>
    <w:pPr>
      <w:widowControl/>
      <w:ind w:left="720"/>
      <w:jc w:val="left"/>
    </w:pPr>
    <w:rPr>
      <w:rFonts w:ascii="Times New Roman" w:hAnsi="Times New Roman"/>
      <w:kern w:val="0"/>
      <w:sz w:val="24"/>
      <w:szCs w:val="24"/>
      <w:lang w:eastAsia="uk-UA"/>
    </w:rPr>
  </w:style>
  <w:style w:type="paragraph" w:customStyle="1" w:styleId="29">
    <w:name w:val="TOC 11"/>
    <w:basedOn w:val="1"/>
    <w:qFormat/>
    <w:uiPriority w:val="99"/>
    <w:pPr>
      <w:widowControl/>
      <w:spacing w:before="120"/>
      <w:jc w:val="left"/>
    </w:pPr>
    <w:rPr>
      <w:rFonts w:ascii="Times New Roman" w:hAnsi="Times New Roman" w:eastAsia="方正仿宋_GBK"/>
      <w:color w:val="000000"/>
      <w:kern w:val="0"/>
      <w:sz w:val="28"/>
      <w:szCs w:val="24"/>
      <w:lang w:eastAsia="uk-UA"/>
    </w:rPr>
  </w:style>
  <w:style w:type="paragraph" w:styleId="3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Microsoft</Company>
  <Pages>47</Pages>
  <Words>19421</Words>
  <Characters>21239</Characters>
  <Lines>0</Lines>
  <Paragraphs>0</Paragraphs>
  <TotalTime>22</TotalTime>
  <ScaleCrop>false</ScaleCrop>
  <LinksUpToDate>false</LinksUpToDate>
  <CharactersWithSpaces>21767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2022-03-29T05:07:00Z</dcterms:created>
  <dc:creator>guest</dc:creator>
  <cp:lastModifiedBy>SSKZH</cp:lastModifiedBy>
  <cp:lastPrinted>2022-01-26T02:42:00Z</cp:lastPrinted>
  <dcterms:modified xsi:type="dcterms:W3CDTF">2023-05-12T02:16:15Z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B9BB556BF37646D195C897441C997E76</vt:lpwstr>
  </property>
</Properties>
</file>