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40B247">
      <w:pPr>
        <w:spacing w:line="584" w:lineRule="exact"/>
        <w:jc w:val="center"/>
        <w:rPr>
          <w:rFonts w:ascii="Times New Roman" w:hAnsi="Times New Roman" w:eastAsia="方正小标宋简体" w:cs="Times New Roman"/>
          <w:sz w:val="44"/>
          <w:szCs w:val="44"/>
        </w:rPr>
      </w:pPr>
      <w:r>
        <w:rPr>
          <w:rFonts w:hint="eastAsia" w:ascii="方正小标宋简体" w:eastAsia="方正小标宋简体" w:cs="Times New Roman"/>
          <w:sz w:val="44"/>
          <w:szCs w:val="44"/>
          <w:lang w:eastAsia="zh-CN"/>
        </w:rPr>
        <w:t>中共永清县委政法委员会</w:t>
      </w:r>
      <w:r>
        <w:rPr>
          <w:rFonts w:ascii="Times New Roman" w:hAnsi="Times New Roman" w:eastAsia="方正小标宋简体" w:cs="Times New Roman"/>
          <w:sz w:val="44"/>
          <w:szCs w:val="44"/>
        </w:rPr>
        <w:t>2023年部门预算信息公开</w:t>
      </w:r>
      <w:r>
        <w:rPr>
          <w:rFonts w:hint="eastAsia" w:ascii="Times New Roman" w:hAnsi="Times New Roman" w:eastAsia="方正小标宋简体" w:cs="Times New Roman"/>
          <w:sz w:val="44"/>
          <w:szCs w:val="44"/>
        </w:rPr>
        <w:t>情况说明</w:t>
      </w:r>
    </w:p>
    <w:p w14:paraId="5671F09B">
      <w:pPr>
        <w:spacing w:line="584" w:lineRule="exact"/>
        <w:ind w:firstLine="880" w:firstLineChars="200"/>
        <w:jc w:val="center"/>
        <w:rPr>
          <w:rFonts w:ascii="Times New Roman" w:hAnsi="Times New Roman" w:eastAsia="仿宋_GB2312" w:cs="Times New Roman"/>
          <w:sz w:val="44"/>
          <w:szCs w:val="44"/>
        </w:rPr>
      </w:pPr>
    </w:p>
    <w:p w14:paraId="26EFF13C">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按照《中华人民共和国预算法》、《中华人民共和国预算法实施条例》、《地方预决算公开操作规程》和《河北省省级预算公开办法》规定，现将</w:t>
      </w:r>
      <w:r>
        <w:rPr>
          <w:rFonts w:hint="eastAsia" w:ascii="仿宋" w:eastAsia="仿宋" w:cs="仿宋"/>
          <w:sz w:val="32"/>
          <w:szCs w:val="32"/>
          <w:lang w:eastAsia="zh-CN"/>
        </w:rPr>
        <w:t>中共永清县委政法委员会</w:t>
      </w:r>
      <w:r>
        <w:rPr>
          <w:rFonts w:ascii="Times New Roman" w:hAnsi="Times New Roman" w:eastAsia="仿宋_GB2312" w:cs="Times New Roman"/>
          <w:sz w:val="32"/>
          <w:szCs w:val="32"/>
        </w:rPr>
        <w:t>2023年部门预算公开如下：</w:t>
      </w:r>
    </w:p>
    <w:p w14:paraId="24D1DC3F">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一、部门职责及机构设置情况</w:t>
      </w:r>
    </w:p>
    <w:p w14:paraId="65BC5C55">
      <w:pPr>
        <w:spacing w:line="584" w:lineRule="exact"/>
        <w:ind w:firstLine="643"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14:paraId="4A1540F2">
      <w:pPr>
        <w:pStyle w:val="19"/>
        <w:rPr>
          <w:rFonts w:hint="eastAsia" w:ascii="仿宋" w:eastAsia="仿宋"/>
          <w:sz w:val="32"/>
          <w:szCs w:val="32"/>
        </w:rPr>
      </w:pPr>
      <w:r>
        <w:rPr>
          <w:rFonts w:hint="eastAsia" w:ascii="仿宋" w:eastAsia="仿宋"/>
          <w:sz w:val="32"/>
          <w:szCs w:val="32"/>
        </w:rPr>
        <w:t>（一）根据党的路线、方针、政策和中央、省、市、县委的部署，统一各部门的思想和行动。</w:t>
      </w:r>
    </w:p>
    <w:p w14:paraId="014324EC">
      <w:pPr>
        <w:pStyle w:val="19"/>
        <w:rPr>
          <w:rFonts w:hint="eastAsia" w:ascii="仿宋" w:eastAsia="仿宋"/>
          <w:sz w:val="32"/>
          <w:szCs w:val="32"/>
        </w:rPr>
      </w:pPr>
      <w:r>
        <w:rPr>
          <w:rFonts w:hint="eastAsia" w:ascii="仿宋" w:eastAsia="仿宋"/>
          <w:sz w:val="32"/>
          <w:szCs w:val="32"/>
        </w:rPr>
        <w:t>（二）对一定时期内的政法工作做出全局性部署，并督促检查贯彻落实。</w:t>
      </w:r>
    </w:p>
    <w:p w14:paraId="60F78037">
      <w:pPr>
        <w:pStyle w:val="19"/>
        <w:rPr>
          <w:rFonts w:hint="eastAsia" w:ascii="仿宋" w:eastAsia="仿宋"/>
          <w:sz w:val="32"/>
          <w:szCs w:val="32"/>
        </w:rPr>
      </w:pPr>
      <w:r>
        <w:rPr>
          <w:rFonts w:hint="eastAsia" w:ascii="仿宋" w:eastAsia="仿宋"/>
          <w:sz w:val="32"/>
          <w:szCs w:val="32"/>
        </w:rPr>
        <w:t>（三）组织、领导、协调各项政法工作，为同级党委当好参谋助手。</w:t>
      </w:r>
    </w:p>
    <w:p w14:paraId="4AAFC2EA">
      <w:pPr>
        <w:pStyle w:val="19"/>
        <w:rPr>
          <w:rFonts w:hint="eastAsia" w:ascii="仿宋" w:eastAsia="仿宋"/>
          <w:sz w:val="32"/>
          <w:szCs w:val="32"/>
        </w:rPr>
      </w:pPr>
      <w:r>
        <w:rPr>
          <w:rFonts w:hint="eastAsia" w:ascii="仿宋" w:eastAsia="仿宋"/>
          <w:sz w:val="32"/>
          <w:szCs w:val="32"/>
        </w:rPr>
        <w:t>（四）组织、协调和指导全县维护社会稳定工作。</w:t>
      </w:r>
    </w:p>
    <w:p w14:paraId="6F02B613">
      <w:pPr>
        <w:pStyle w:val="19"/>
        <w:rPr>
          <w:rFonts w:hint="eastAsia" w:ascii="仿宋" w:eastAsia="仿宋"/>
          <w:sz w:val="32"/>
          <w:szCs w:val="32"/>
        </w:rPr>
      </w:pPr>
      <w:r>
        <w:rPr>
          <w:rFonts w:hint="eastAsia" w:ascii="仿宋" w:eastAsia="仿宋"/>
          <w:sz w:val="32"/>
          <w:szCs w:val="32"/>
        </w:rPr>
        <w:t>（五）检查政法部门执行法律法规和党的路线方针政策的情况，结合实际，研究制定严肃执法、落实党的方针、政策的具体措施。</w:t>
      </w:r>
    </w:p>
    <w:p w14:paraId="30B8FFDB">
      <w:pPr>
        <w:pStyle w:val="19"/>
        <w:rPr>
          <w:rFonts w:hint="eastAsia" w:ascii="仿宋" w:eastAsia="仿宋"/>
          <w:sz w:val="32"/>
          <w:szCs w:val="32"/>
        </w:rPr>
      </w:pPr>
      <w:r>
        <w:rPr>
          <w:rFonts w:hint="eastAsia" w:ascii="仿宋" w:eastAsia="仿宋"/>
          <w:sz w:val="32"/>
          <w:szCs w:val="32"/>
        </w:rPr>
        <w:t>（六）大力支持和监督政法各部门依法行使职权，指导协调政法各部门各负其责，密切配合，督促和推动各类大要案的侦破查处工作。研究协调有争议的案件和疑难案件处理，接待处理控制涉法案件的上访。</w:t>
      </w:r>
    </w:p>
    <w:p w14:paraId="292A160D">
      <w:pPr>
        <w:pStyle w:val="19"/>
        <w:rPr>
          <w:rFonts w:hint="eastAsia" w:ascii="仿宋" w:eastAsia="仿宋"/>
          <w:sz w:val="32"/>
          <w:szCs w:val="32"/>
        </w:rPr>
      </w:pPr>
      <w:r>
        <w:rPr>
          <w:rFonts w:hint="eastAsia" w:ascii="仿宋" w:eastAsia="仿宋"/>
          <w:sz w:val="32"/>
          <w:szCs w:val="32"/>
        </w:rPr>
        <w:t>（七）组织、协调社会治安综合治理工作，推动各项措施的落实。</w:t>
      </w:r>
    </w:p>
    <w:p w14:paraId="6083073B">
      <w:pPr>
        <w:pStyle w:val="19"/>
        <w:rPr>
          <w:rFonts w:hint="eastAsia" w:ascii="仿宋" w:eastAsia="仿宋"/>
          <w:sz w:val="32"/>
          <w:szCs w:val="32"/>
        </w:rPr>
      </w:pPr>
      <w:r>
        <w:rPr>
          <w:rFonts w:hint="eastAsia" w:ascii="仿宋" w:eastAsia="仿宋"/>
          <w:sz w:val="32"/>
          <w:szCs w:val="32"/>
        </w:rPr>
        <w:t>（八）组织推动政法战线的调查研究工作，总结经验，推广典型，解决新问题，探索改革新路子。</w:t>
      </w:r>
    </w:p>
    <w:p w14:paraId="56144AB4">
      <w:pPr>
        <w:pStyle w:val="19"/>
        <w:rPr>
          <w:rFonts w:hint="eastAsia" w:ascii="仿宋" w:eastAsia="仿宋"/>
          <w:sz w:val="32"/>
          <w:szCs w:val="32"/>
        </w:rPr>
      </w:pPr>
      <w:r>
        <w:rPr>
          <w:rFonts w:hint="eastAsia" w:ascii="仿宋" w:eastAsia="仿宋"/>
          <w:sz w:val="32"/>
          <w:szCs w:val="32"/>
        </w:rPr>
        <w:t>（九）研究和加强政法队伍领导班子建设和队伍建设措施，对政法单位中层干部直管，考察任用，并负责干警违法违纪案件的查处和教育培训。</w:t>
      </w:r>
    </w:p>
    <w:p w14:paraId="6DDBDCD3">
      <w:pPr>
        <w:autoSpaceDE w:val="0"/>
        <w:autoSpaceDN w:val="0"/>
        <w:adjustRightInd w:val="0"/>
        <w:spacing w:line="584" w:lineRule="exact"/>
        <w:ind w:firstLine="627" w:firstLineChars="196"/>
        <w:jc w:val="left"/>
        <w:rPr>
          <w:rFonts w:ascii="仿宋" w:eastAsia="仿宋"/>
          <w:sz w:val="32"/>
          <w:szCs w:val="32"/>
        </w:rPr>
      </w:pPr>
      <w:r>
        <w:rPr>
          <w:rFonts w:hint="eastAsia" w:ascii="仿宋" w:eastAsia="仿宋"/>
          <w:sz w:val="32"/>
          <w:szCs w:val="32"/>
        </w:rPr>
        <w:t>（十）办理县委和上级有关部门交办的各项工作。</w:t>
      </w:r>
    </w:p>
    <w:p w14:paraId="08673556">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14:paraId="0E923642">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14:paraId="01B171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14:paraId="2D84ED9E">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14:paraId="21A63A9C">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14:paraId="490B38F2">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14:paraId="28596F1D">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14:paraId="1C1AB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14:paraId="4C3C4641"/>
        </w:tc>
        <w:tc>
          <w:tcPr>
            <w:tcW w:w="1134" w:type="dxa"/>
            <w:vMerge w:val="continue"/>
            <w:shd w:val="clear" w:color="auto" w:fill="auto"/>
            <w:vAlign w:val="center"/>
          </w:tcPr>
          <w:p w14:paraId="1B4603D2"/>
        </w:tc>
        <w:tc>
          <w:tcPr>
            <w:tcW w:w="1276" w:type="dxa"/>
            <w:vMerge w:val="continue"/>
            <w:shd w:val="clear" w:color="auto" w:fill="auto"/>
            <w:vAlign w:val="center"/>
          </w:tcPr>
          <w:p w14:paraId="1C02A0C4"/>
        </w:tc>
        <w:tc>
          <w:tcPr>
            <w:tcW w:w="2902" w:type="dxa"/>
            <w:vMerge w:val="continue"/>
            <w:shd w:val="clear" w:color="auto" w:fill="auto"/>
            <w:vAlign w:val="center"/>
          </w:tcPr>
          <w:p w14:paraId="44C2193C"/>
        </w:tc>
      </w:tr>
      <w:tr w14:paraId="4B27A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14:paraId="7E35932D">
            <w:pPr>
              <w:jc w:val="center"/>
              <w:rPr>
                <w:rFonts w:hint="eastAsia" w:ascii="仿宋" w:eastAsia="仿宋" w:cs="Times New Roman"/>
              </w:rPr>
            </w:pPr>
            <w:r>
              <w:rPr>
                <w:rFonts w:hint="eastAsia" w:ascii="仿宋" w:eastAsia="仿宋" w:cs="Times New Roman"/>
              </w:rPr>
              <w:t>中共永清县委政法委员会</w:t>
            </w:r>
          </w:p>
        </w:tc>
        <w:tc>
          <w:tcPr>
            <w:tcW w:w="1134" w:type="dxa"/>
            <w:shd w:val="clear" w:color="auto" w:fill="auto"/>
            <w:vAlign w:val="center"/>
          </w:tcPr>
          <w:p w14:paraId="5B11E911">
            <w:pPr>
              <w:jc w:val="center"/>
              <w:rPr>
                <w:rFonts w:hint="eastAsia" w:ascii="仿宋" w:eastAsia="仿宋" w:cs="Times New Roman"/>
              </w:rPr>
            </w:pPr>
            <w:r>
              <w:rPr>
                <w:rFonts w:hint="eastAsia" w:ascii="仿宋" w:eastAsia="仿宋" w:cs="Times New Roman"/>
              </w:rPr>
              <w:t>行政</w:t>
            </w:r>
          </w:p>
        </w:tc>
        <w:tc>
          <w:tcPr>
            <w:tcW w:w="1276" w:type="dxa"/>
            <w:shd w:val="clear" w:color="auto" w:fill="auto"/>
            <w:vAlign w:val="center"/>
          </w:tcPr>
          <w:p w14:paraId="7A911A8F">
            <w:pPr>
              <w:jc w:val="center"/>
              <w:rPr>
                <w:rFonts w:hint="eastAsia" w:ascii="仿宋" w:eastAsia="仿宋" w:cs="Times New Roman"/>
              </w:rPr>
            </w:pPr>
            <w:r>
              <w:rPr>
                <w:rFonts w:ascii="仿宋" w:eastAsia="仿宋" w:cs="Times New Roman"/>
              </w:rPr>
              <w:t>正科</w:t>
            </w:r>
            <w:r>
              <w:rPr>
                <w:rFonts w:hint="eastAsia" w:ascii="仿宋" w:eastAsia="仿宋" w:cs="Times New Roman"/>
              </w:rPr>
              <w:t>级</w:t>
            </w:r>
          </w:p>
        </w:tc>
        <w:tc>
          <w:tcPr>
            <w:tcW w:w="2902" w:type="dxa"/>
            <w:shd w:val="clear" w:color="auto" w:fill="auto"/>
            <w:vAlign w:val="center"/>
          </w:tcPr>
          <w:p w14:paraId="77A17A63">
            <w:pPr>
              <w:jc w:val="center"/>
              <w:rPr>
                <w:rFonts w:hint="eastAsia" w:ascii="仿宋" w:eastAsia="仿宋" w:cs="Times New Roman"/>
              </w:rPr>
            </w:pPr>
            <w:r>
              <w:rPr>
                <w:rFonts w:hint="eastAsia" w:ascii="仿宋" w:eastAsia="仿宋" w:cs="Times New Roman"/>
              </w:rPr>
              <w:t>财政拨款</w:t>
            </w:r>
          </w:p>
        </w:tc>
      </w:tr>
    </w:tbl>
    <w:p w14:paraId="18A6ABE0">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二、部门预算安排的总体情况</w:t>
      </w:r>
    </w:p>
    <w:p w14:paraId="62A5412B">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按照预算管理有关规定，目前我县部门预算的编制实行综合预算制度，即全部收入和支出都反映在预算中。</w:t>
      </w:r>
      <w:r>
        <w:rPr>
          <w:rFonts w:hint="eastAsia" w:ascii="仿宋" w:eastAsia="仿宋" w:cs="仿宋"/>
          <w:sz w:val="32"/>
          <w:szCs w:val="32"/>
          <w:lang w:eastAsia="zh-CN"/>
        </w:rPr>
        <w:t>中共永清县委政法委员会</w:t>
      </w:r>
      <w:r>
        <w:rPr>
          <w:rFonts w:ascii="Times New Roman" w:hAnsi="Times New Roman" w:eastAsia="仿宋_GB2312" w:cs="Times New Roman"/>
          <w:sz w:val="32"/>
          <w:szCs w:val="32"/>
        </w:rPr>
        <w:t>的收支包含在部门预算中。</w:t>
      </w:r>
    </w:p>
    <w:p w14:paraId="3EC71E8A">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14:paraId="5DA92A92">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反映本部门当年全部收入。2023年预算收入</w:t>
      </w:r>
      <w:r>
        <w:rPr>
          <w:rFonts w:hint="eastAsia" w:ascii="Times New Roman" w:hAnsi="Times New Roman" w:eastAsia="仿宋_GB2312" w:cs="Times New Roman"/>
          <w:sz w:val="32"/>
          <w:szCs w:val="32"/>
          <w:lang w:val="en-US" w:eastAsia="zh-CN"/>
        </w:rPr>
        <w:t>1063.26</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1063.26</w:t>
      </w:r>
      <w:r>
        <w:rPr>
          <w:rFonts w:ascii="Times New Roman" w:hAnsi="Times New Roman" w:eastAsia="仿宋_GB2312" w:cs="Times New Roman"/>
          <w:sz w:val="32"/>
          <w:szCs w:val="32"/>
        </w:rPr>
        <w:t>万元，基金预算收入0万元，财政专户核拨收入0万元，其他来源收入0万元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上年结转0</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p w14:paraId="430F7B65">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14:paraId="65039070">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w:t>
      </w:r>
      <w:r>
        <w:rPr>
          <w:rFonts w:hint="eastAsia" w:ascii="仿宋" w:eastAsia="仿宋" w:cs="仿宋"/>
          <w:sz w:val="32"/>
          <w:szCs w:val="32"/>
          <w:lang w:eastAsia="zh-CN"/>
        </w:rPr>
        <w:t>中共永清县委政法委员会</w:t>
      </w:r>
      <w:r>
        <w:rPr>
          <w:rFonts w:ascii="Times New Roman" w:hAnsi="Times New Roman" w:eastAsia="仿宋_GB2312" w:cs="Times New Roman"/>
          <w:sz w:val="32"/>
          <w:szCs w:val="32"/>
        </w:rPr>
        <w:t>2023年度部门预算中支出预算的总体情况。2023年支出预算</w:t>
      </w:r>
      <w:r>
        <w:rPr>
          <w:rFonts w:hint="eastAsia" w:ascii="Times New Roman" w:hAnsi="Times New Roman" w:eastAsia="仿宋_GB2312" w:cs="Times New Roman"/>
          <w:sz w:val="32"/>
          <w:szCs w:val="32"/>
          <w:lang w:val="en-US" w:eastAsia="zh-CN"/>
        </w:rPr>
        <w:t>1063.26</w:t>
      </w:r>
      <w:r>
        <w:rPr>
          <w:rFonts w:ascii="Times New Roman" w:hAnsi="Times New Roman" w:eastAsia="仿宋_GB2312" w:cs="Times New Roman"/>
          <w:sz w:val="32"/>
          <w:szCs w:val="32"/>
        </w:rPr>
        <w:t>万元，其中基本支出543.26万元，包括人员类项目经费491.62万元和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公用项目经费51.64万元；运转类其他及特定目标类项目支出</w:t>
      </w:r>
      <w:r>
        <w:rPr>
          <w:rFonts w:hint="eastAsia" w:ascii="Times New Roman" w:hAnsi="Times New Roman" w:eastAsia="仿宋_GB2312" w:cs="Times New Roman"/>
          <w:sz w:val="32"/>
          <w:szCs w:val="32"/>
          <w:lang w:val="en-US" w:eastAsia="zh-CN"/>
        </w:rPr>
        <w:t>520</w:t>
      </w:r>
      <w:r>
        <w:rPr>
          <w:rFonts w:ascii="Times New Roman" w:hAnsi="Times New Roman" w:eastAsia="仿宋_GB2312" w:cs="Times New Roman"/>
          <w:sz w:val="32"/>
          <w:szCs w:val="32"/>
        </w:rPr>
        <w:t>万元，包括本级支出</w:t>
      </w:r>
      <w:r>
        <w:rPr>
          <w:rFonts w:hint="eastAsia" w:ascii="Times New Roman" w:hAnsi="Times New Roman" w:eastAsia="仿宋_GB2312" w:cs="Times New Roman"/>
          <w:sz w:val="32"/>
          <w:szCs w:val="32"/>
          <w:lang w:val="en-US" w:eastAsia="zh-CN"/>
        </w:rPr>
        <w:t>520</w:t>
      </w:r>
      <w:r>
        <w:rPr>
          <w:rFonts w:ascii="Times New Roman" w:hAnsi="Times New Roman" w:eastAsia="仿宋_GB2312" w:cs="Times New Roman"/>
          <w:sz w:val="32"/>
          <w:szCs w:val="32"/>
        </w:rPr>
        <w:t>万元，主要为行政运行3万元：（扫黑除恶斗争工作经费3万元）；一般行政管理事务2万元：（法学会工作经费2万元）；</w:t>
      </w:r>
      <w:r>
        <w:rPr>
          <w:rFonts w:ascii="Times New Roman" w:hAnsi="Times New Roman" w:eastAsia="仿宋_GB2312" w:cs="Times New Roman"/>
          <w:sz w:val="32"/>
          <w:szCs w:val="32"/>
          <w:highlight w:val="none"/>
        </w:rPr>
        <w:t>特别业务</w:t>
      </w:r>
      <w:r>
        <w:rPr>
          <w:rFonts w:hint="eastAsia" w:ascii="Times New Roman" w:hAnsi="Times New Roman" w:eastAsia="仿宋_GB2312" w:cs="Times New Roman"/>
          <w:sz w:val="32"/>
          <w:szCs w:val="32"/>
          <w:highlight w:val="none"/>
          <w:lang w:val="en-US" w:eastAsia="zh-CN"/>
        </w:rPr>
        <w:t>515</w:t>
      </w:r>
      <w:r>
        <w:rPr>
          <w:rFonts w:ascii="Times New Roman" w:hAnsi="Times New Roman" w:eastAsia="仿宋_GB2312" w:cs="Times New Roman"/>
          <w:sz w:val="32"/>
          <w:szCs w:val="32"/>
          <w:highlight w:val="none"/>
        </w:rPr>
        <w:t>万</w:t>
      </w:r>
      <w:r>
        <w:rPr>
          <w:rFonts w:ascii="Times New Roman" w:hAnsi="Times New Roman" w:eastAsia="仿宋_GB2312" w:cs="Times New Roman"/>
          <w:sz w:val="32"/>
          <w:szCs w:val="32"/>
        </w:rPr>
        <w:t>元：（全县政法综治网络租赁及运行维护费97.28万元、</w:t>
      </w:r>
      <w:r>
        <w:rPr>
          <w:rFonts w:hint="eastAsia" w:ascii="Times New Roman" w:hAnsi="Times New Roman" w:eastAsia="仿宋_GB2312" w:cs="Times New Roman"/>
          <w:sz w:val="32"/>
          <w:szCs w:val="32"/>
        </w:rPr>
        <w:t>“一网五治”基层社会治理体系建设运行费</w:t>
      </w:r>
      <w:r>
        <w:rPr>
          <w:rFonts w:ascii="Times New Roman" w:hAnsi="Times New Roman" w:eastAsia="仿宋_GB2312" w:cs="Times New Roman"/>
          <w:sz w:val="32"/>
          <w:szCs w:val="32"/>
        </w:rPr>
        <w:t>197.83万元、严重精神病患者监护人以奖代补和监护人责任险30.59万元、基层平安创建工作经费20万元、铁路护路经费5万元、</w:t>
      </w:r>
      <w:r>
        <w:rPr>
          <w:rFonts w:hint="eastAsia" w:ascii="Times New Roman" w:hAnsi="Times New Roman" w:eastAsia="仿宋_GB2312" w:cs="Times New Roman"/>
          <w:sz w:val="32"/>
          <w:szCs w:val="32"/>
        </w:rPr>
        <w:t>“无邪教创建”活动经费</w:t>
      </w:r>
      <w:r>
        <w:rPr>
          <w:rFonts w:ascii="Times New Roman" w:hAnsi="Times New Roman" w:eastAsia="仿宋_GB2312" w:cs="Times New Roman"/>
          <w:sz w:val="32"/>
          <w:szCs w:val="32"/>
        </w:rPr>
        <w:t>3万元、政法委机关运行及县综治中心维修经费34万元、</w:t>
      </w:r>
      <w:r>
        <w:rPr>
          <w:rFonts w:hint="eastAsia" w:ascii="Times New Roman" w:hAnsi="Times New Roman" w:eastAsia="仿宋_GB2312" w:cs="Times New Roman"/>
          <w:sz w:val="32"/>
          <w:szCs w:val="32"/>
        </w:rPr>
        <w:t>“一网五治”基层社会治理体系建设费尾款</w:t>
      </w:r>
      <w:r>
        <w:rPr>
          <w:rFonts w:ascii="Times New Roman" w:hAnsi="Times New Roman" w:eastAsia="仿宋_GB2312" w:cs="Times New Roman"/>
          <w:sz w:val="32"/>
          <w:szCs w:val="32"/>
        </w:rPr>
        <w:t>20万元、长安网运行维护费1万元、司法救助5万元、维稳安保工作经费35万元）。</w:t>
      </w:r>
    </w:p>
    <w:p w14:paraId="149708DC">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14:paraId="2172E113">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2023年预算收支安排</w:t>
      </w:r>
      <w:r>
        <w:rPr>
          <w:rFonts w:hint="eastAsia" w:ascii="Times New Roman" w:hAnsi="Times New Roman" w:eastAsia="仿宋_GB2312" w:cs="Times New Roman"/>
          <w:sz w:val="32"/>
          <w:szCs w:val="32"/>
          <w:lang w:val="en-US" w:eastAsia="zh-CN"/>
        </w:rPr>
        <w:t>1063.26</w:t>
      </w:r>
      <w:r>
        <w:rPr>
          <w:rFonts w:ascii="Times New Roman" w:hAnsi="Times New Roman" w:eastAsia="仿宋_GB2312" w:cs="Times New Roman"/>
          <w:sz w:val="32"/>
          <w:szCs w:val="32"/>
        </w:rPr>
        <w:t>万元，较20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2年预算减少</w:t>
      </w:r>
      <w:r>
        <w:rPr>
          <w:rFonts w:hint="eastAsia" w:ascii="Times New Roman" w:hAnsi="Times New Roman" w:eastAsia="仿宋_GB2312" w:cs="Times New Roman"/>
          <w:sz w:val="32"/>
          <w:szCs w:val="32"/>
          <w:lang w:val="en-US" w:eastAsia="zh-CN"/>
        </w:rPr>
        <w:t>252.81</w:t>
      </w:r>
      <w:r>
        <w:rPr>
          <w:rFonts w:ascii="Times New Roman" w:hAnsi="Times New Roman" w:eastAsia="仿宋_GB2312" w:cs="Times New Roman"/>
          <w:sz w:val="32"/>
          <w:szCs w:val="32"/>
        </w:rPr>
        <w:t>万元，其中：基本支出增加37.19万元，主要为人员经费增加40.71万元、日常公用经费减少3.52万元支出；项目支出减少</w:t>
      </w:r>
      <w:r>
        <w:rPr>
          <w:rFonts w:hint="eastAsia" w:ascii="Times New Roman" w:hAnsi="Times New Roman" w:eastAsia="仿宋_GB2312" w:cs="Times New Roman"/>
          <w:sz w:val="32"/>
          <w:szCs w:val="32"/>
          <w:lang w:val="en-US" w:eastAsia="zh-CN"/>
        </w:rPr>
        <w:t>290</w:t>
      </w:r>
      <w:r>
        <w:rPr>
          <w:rFonts w:ascii="Times New Roman" w:hAnsi="Times New Roman" w:eastAsia="仿宋_GB2312" w:cs="Times New Roman"/>
          <w:sz w:val="32"/>
          <w:szCs w:val="32"/>
        </w:rPr>
        <w:t>万元，主要为法学会工作经费项目支出增加1万元、基层平安创建工作经费项目支出增加15万元、</w:t>
      </w:r>
      <w:r>
        <w:rPr>
          <w:rFonts w:hint="eastAsia" w:ascii="Times New Roman" w:hAnsi="Times New Roman" w:eastAsia="仿宋_GB2312" w:cs="Times New Roman"/>
          <w:sz w:val="32"/>
          <w:szCs w:val="32"/>
        </w:rPr>
        <w:t>“无邪教创建”活动经费</w:t>
      </w:r>
      <w:r>
        <w:rPr>
          <w:rFonts w:ascii="Times New Roman" w:hAnsi="Times New Roman" w:eastAsia="仿宋_GB2312" w:cs="Times New Roman"/>
          <w:sz w:val="32"/>
          <w:szCs w:val="32"/>
        </w:rPr>
        <w:t>项目支出增加1万元、严重精神病患者监护人以奖代补和监护人责任险项目支出增加8.59万元、维稳安保工作经费项目支出增加25万元、全县政法综治网络租赁及运行维护费项目支出增加67.28万元、扫黑除恶斗争工作经费项目支出增加3万元、政法委机关运行及县综治中心维修经费项目支出增加34万元、</w:t>
      </w:r>
      <w:r>
        <w:rPr>
          <w:rFonts w:hint="eastAsia" w:ascii="Times New Roman" w:hAnsi="Times New Roman" w:eastAsia="仿宋_GB2312" w:cs="Times New Roman"/>
          <w:sz w:val="32"/>
          <w:szCs w:val="32"/>
        </w:rPr>
        <w:t>“一网五治”基层社会治理体系建设费尾款</w:t>
      </w:r>
      <w:r>
        <w:rPr>
          <w:rFonts w:ascii="Times New Roman" w:hAnsi="Times New Roman" w:eastAsia="仿宋_GB2312" w:cs="Times New Roman"/>
          <w:sz w:val="32"/>
          <w:szCs w:val="32"/>
        </w:rPr>
        <w:t>项目支出增加20万元、</w:t>
      </w:r>
      <w:r>
        <w:rPr>
          <w:rFonts w:hint="eastAsia" w:ascii="Times New Roman" w:hAnsi="Times New Roman" w:eastAsia="仿宋_GB2312" w:cs="Times New Roman"/>
          <w:sz w:val="32"/>
          <w:szCs w:val="32"/>
        </w:rPr>
        <w:t>“一网五治”基层社会治理体系建设运行费</w:t>
      </w:r>
      <w:r>
        <w:rPr>
          <w:rFonts w:ascii="Times New Roman" w:hAnsi="Times New Roman" w:eastAsia="仿宋_GB2312" w:cs="Times New Roman"/>
          <w:sz w:val="32"/>
          <w:szCs w:val="32"/>
        </w:rPr>
        <w:t>项目支出减少502.17万元、</w:t>
      </w:r>
      <w:r>
        <w:rPr>
          <w:rFonts w:ascii="仿宋" w:eastAsia="仿宋" w:cs="仿宋"/>
          <w:sz w:val="32"/>
          <w:szCs w:val="32"/>
        </w:rPr>
        <w:t>物业管理费</w:t>
      </w:r>
      <w:r>
        <w:rPr>
          <w:rFonts w:ascii="Times New Roman" w:hAnsi="Times New Roman" w:eastAsia="仿宋_GB2312" w:cs="Times New Roman"/>
          <w:sz w:val="32"/>
          <w:szCs w:val="32"/>
        </w:rPr>
        <w:t>项目支出减少29万元。</w:t>
      </w:r>
    </w:p>
    <w:p w14:paraId="2C78B203">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三、机关运行经费安排情况</w:t>
      </w:r>
    </w:p>
    <w:p w14:paraId="66E7655D">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2023年，我部门机关运行经费共计安排51.64万元，主要用于</w:t>
      </w:r>
      <w:r>
        <w:rPr>
          <w:rFonts w:hint="eastAsia" w:ascii="仿宋" w:eastAsia="仿宋" w:cs="仿宋"/>
          <w:sz w:val="32"/>
          <w:szCs w:val="32"/>
        </w:rPr>
        <w:t>我部门的（办公费</w:t>
      </w:r>
      <w:r>
        <w:rPr>
          <w:rFonts w:ascii="仿宋" w:eastAsia="仿宋" w:cs="仿宋"/>
          <w:sz w:val="32"/>
          <w:szCs w:val="32"/>
        </w:rPr>
        <w:t>3.44</w:t>
      </w:r>
      <w:r>
        <w:rPr>
          <w:rFonts w:hint="eastAsia" w:ascii="仿宋" w:eastAsia="仿宋" w:cs="仿宋"/>
          <w:sz w:val="32"/>
          <w:szCs w:val="32"/>
        </w:rPr>
        <w:t>万元；印刷费</w:t>
      </w:r>
      <w:r>
        <w:rPr>
          <w:rFonts w:ascii="仿宋" w:eastAsia="仿宋" w:cs="仿宋"/>
          <w:sz w:val="32"/>
          <w:szCs w:val="32"/>
        </w:rPr>
        <w:t>1.29</w:t>
      </w:r>
      <w:r>
        <w:rPr>
          <w:rFonts w:hint="eastAsia" w:ascii="仿宋" w:eastAsia="仿宋" w:cs="仿宋"/>
          <w:sz w:val="32"/>
          <w:szCs w:val="32"/>
        </w:rPr>
        <w:t>万元；水费0.</w:t>
      </w:r>
      <w:r>
        <w:rPr>
          <w:rFonts w:ascii="仿宋" w:eastAsia="仿宋" w:cs="仿宋"/>
          <w:sz w:val="32"/>
          <w:szCs w:val="32"/>
        </w:rPr>
        <w:t>65</w:t>
      </w:r>
      <w:r>
        <w:rPr>
          <w:rFonts w:hint="eastAsia" w:ascii="仿宋" w:eastAsia="仿宋" w:cs="仿宋"/>
          <w:sz w:val="32"/>
          <w:szCs w:val="32"/>
        </w:rPr>
        <w:t>万元；电费1.</w:t>
      </w:r>
      <w:r>
        <w:rPr>
          <w:rFonts w:ascii="仿宋" w:eastAsia="仿宋" w:cs="仿宋"/>
          <w:sz w:val="32"/>
          <w:szCs w:val="32"/>
        </w:rPr>
        <w:t>72</w:t>
      </w:r>
      <w:r>
        <w:rPr>
          <w:rFonts w:hint="eastAsia" w:ascii="仿宋" w:eastAsia="仿宋" w:cs="仿宋"/>
          <w:sz w:val="32"/>
          <w:szCs w:val="32"/>
        </w:rPr>
        <w:t>万元；邮电费</w:t>
      </w:r>
      <w:r>
        <w:rPr>
          <w:rFonts w:ascii="仿宋" w:eastAsia="仿宋" w:cs="仿宋"/>
          <w:sz w:val="32"/>
          <w:szCs w:val="32"/>
        </w:rPr>
        <w:t>0.44</w:t>
      </w:r>
      <w:r>
        <w:rPr>
          <w:rFonts w:hint="eastAsia" w:ascii="仿宋" w:eastAsia="仿宋" w:cs="仿宋"/>
          <w:sz w:val="32"/>
          <w:szCs w:val="32"/>
        </w:rPr>
        <w:t>万元（电话费0.2万元、一体化平台</w:t>
      </w:r>
      <w:r>
        <w:rPr>
          <w:rFonts w:ascii="仿宋" w:eastAsia="仿宋" w:cs="仿宋"/>
          <w:sz w:val="32"/>
          <w:szCs w:val="32"/>
        </w:rPr>
        <w:t>维护</w:t>
      </w:r>
      <w:r>
        <w:rPr>
          <w:rFonts w:hint="eastAsia" w:ascii="仿宋" w:eastAsia="仿宋" w:cs="仿宋"/>
          <w:sz w:val="32"/>
          <w:szCs w:val="32"/>
        </w:rPr>
        <w:t>费0.24万元）；办公取暖费</w:t>
      </w:r>
      <w:r>
        <w:rPr>
          <w:rFonts w:ascii="仿宋" w:eastAsia="仿宋" w:cs="仿宋"/>
          <w:sz w:val="32"/>
          <w:szCs w:val="32"/>
        </w:rPr>
        <w:t>5.16</w:t>
      </w:r>
      <w:r>
        <w:rPr>
          <w:rFonts w:hint="eastAsia" w:ascii="仿宋" w:eastAsia="仿宋" w:cs="仿宋"/>
          <w:sz w:val="32"/>
          <w:szCs w:val="32"/>
        </w:rPr>
        <w:t>万元；维修</w:t>
      </w:r>
      <w:r>
        <w:rPr>
          <w:rFonts w:ascii="仿宋" w:eastAsia="仿宋" w:cs="仿宋"/>
          <w:sz w:val="32"/>
          <w:szCs w:val="32"/>
        </w:rPr>
        <w:t>（护）</w:t>
      </w:r>
      <w:r>
        <w:rPr>
          <w:rFonts w:hint="eastAsia" w:ascii="仿宋" w:eastAsia="仿宋" w:cs="仿宋"/>
          <w:sz w:val="32"/>
          <w:szCs w:val="32"/>
        </w:rPr>
        <w:t>费0.</w:t>
      </w:r>
      <w:r>
        <w:rPr>
          <w:rFonts w:ascii="仿宋" w:eastAsia="仿宋" w:cs="仿宋"/>
          <w:sz w:val="32"/>
          <w:szCs w:val="32"/>
        </w:rPr>
        <w:t>77</w:t>
      </w:r>
      <w:r>
        <w:rPr>
          <w:rFonts w:hint="eastAsia" w:ascii="仿宋" w:eastAsia="仿宋" w:cs="仿宋"/>
          <w:sz w:val="32"/>
          <w:szCs w:val="32"/>
        </w:rPr>
        <w:t>万元；其他</w:t>
      </w:r>
      <w:r>
        <w:rPr>
          <w:rFonts w:ascii="仿宋" w:eastAsia="仿宋" w:cs="仿宋"/>
          <w:sz w:val="32"/>
          <w:szCs w:val="32"/>
          <w:lang w:eastAsia="zh-CN"/>
        </w:rPr>
        <w:t>业务费4.30</w:t>
      </w:r>
      <w:r>
        <w:rPr>
          <w:rFonts w:hint="eastAsia" w:ascii="仿宋" w:eastAsia="仿宋" w:cs="仿宋"/>
          <w:sz w:val="32"/>
          <w:szCs w:val="32"/>
        </w:rPr>
        <w:t>万元；会议费0.24万元；培训费0.85万元；</w:t>
      </w:r>
      <w:r>
        <w:rPr>
          <w:rFonts w:hint="eastAsia" w:ascii="仿宋" w:eastAsia="仿宋" w:cs="仿宋"/>
          <w:sz w:val="32"/>
          <w:szCs w:val="32"/>
          <w:lang w:eastAsia="zh-CN"/>
        </w:rPr>
        <w:t>工会经费2.</w:t>
      </w:r>
      <w:r>
        <w:rPr>
          <w:rFonts w:ascii="仿宋" w:eastAsia="仿宋" w:cs="仿宋"/>
          <w:sz w:val="32"/>
          <w:szCs w:val="32"/>
          <w:lang w:eastAsia="zh-CN"/>
        </w:rPr>
        <w:t>89</w:t>
      </w:r>
      <w:r>
        <w:rPr>
          <w:rFonts w:hint="eastAsia" w:ascii="仿宋" w:eastAsia="仿宋" w:cs="仿宋"/>
          <w:sz w:val="32"/>
          <w:szCs w:val="32"/>
          <w:lang w:val="en-US" w:eastAsia="zh-CN"/>
        </w:rPr>
        <w:t>万元；公务用车运行维护费1.44万元</w:t>
      </w:r>
      <w:r>
        <w:rPr>
          <w:rFonts w:ascii="仿宋" w:eastAsia="仿宋" w:cs="仿宋"/>
          <w:sz w:val="32"/>
          <w:szCs w:val="32"/>
          <w:lang w:val="en-US" w:eastAsia="zh-CN"/>
        </w:rPr>
        <w:t>；</w:t>
      </w:r>
      <w:r>
        <w:rPr>
          <w:rFonts w:hint="eastAsia" w:ascii="仿宋" w:eastAsia="仿宋" w:cs="仿宋"/>
          <w:sz w:val="32"/>
          <w:szCs w:val="32"/>
        </w:rPr>
        <w:t>公务通讯补贴</w:t>
      </w:r>
      <w:r>
        <w:rPr>
          <w:rFonts w:ascii="仿宋" w:eastAsia="仿宋" w:cs="仿宋"/>
          <w:sz w:val="32"/>
          <w:szCs w:val="32"/>
        </w:rPr>
        <w:t>13.63万元；</w:t>
      </w:r>
      <w:r>
        <w:rPr>
          <w:rFonts w:hint="eastAsia" w:ascii="仿宋" w:eastAsia="仿宋" w:cs="仿宋"/>
          <w:sz w:val="32"/>
          <w:szCs w:val="32"/>
        </w:rPr>
        <w:t>公务交通补贴</w:t>
      </w:r>
      <w:r>
        <w:rPr>
          <w:rFonts w:ascii="仿宋" w:eastAsia="仿宋" w:cs="仿宋"/>
          <w:sz w:val="32"/>
          <w:szCs w:val="32"/>
        </w:rPr>
        <w:t>14.82万元</w:t>
      </w:r>
      <w:r>
        <w:rPr>
          <w:rFonts w:hint="eastAsia" w:ascii="仿宋" w:eastAsia="仿宋" w:cs="仿宋"/>
          <w:sz w:val="32"/>
          <w:szCs w:val="32"/>
        </w:rPr>
        <w:t>）</w:t>
      </w:r>
      <w:r>
        <w:rPr>
          <w:rFonts w:ascii="Times New Roman" w:hAnsi="Times New Roman" w:eastAsia="仿宋_GB2312" w:cs="Times New Roman"/>
          <w:sz w:val="32"/>
          <w:szCs w:val="32"/>
        </w:rPr>
        <w:t>等日常运行支出。</w:t>
      </w:r>
    </w:p>
    <w:p w14:paraId="08F269A4">
      <w:pPr>
        <w:rPr>
          <w:rFonts w:hint="eastAsia" w:ascii="黑体" w:eastAsia="黑体" w:cs="Times New Roman"/>
          <w:sz w:val="32"/>
          <w:szCs w:val="32"/>
        </w:rPr>
      </w:pPr>
      <w:r>
        <w:rPr>
          <w:rFonts w:hint="eastAsia" w:ascii="黑体" w:eastAsia="黑体" w:cs="Times New Roman"/>
          <w:sz w:val="32"/>
          <w:szCs w:val="32"/>
        </w:rPr>
        <w:br w:type="page"/>
      </w:r>
    </w:p>
    <w:p w14:paraId="6B522426">
      <w:pPr>
        <w:autoSpaceDE w:val="0"/>
        <w:autoSpaceDN w:val="0"/>
        <w:adjustRightInd w:val="0"/>
        <w:spacing w:line="584" w:lineRule="exact"/>
        <w:ind w:firstLine="787" w:firstLineChars="246"/>
        <w:jc w:val="left"/>
        <w:rPr>
          <w:rFonts w:hint="eastAsia" w:ascii="黑体" w:eastAsia="黑体" w:cs="Times New Roman"/>
          <w:sz w:val="32"/>
          <w:szCs w:val="32"/>
        </w:rPr>
      </w:pPr>
      <w:r>
        <w:rPr>
          <w:rFonts w:hint="eastAsia" w:ascii="黑体" w:eastAsia="黑体" w:cs="Times New Roman"/>
          <w:sz w:val="32"/>
          <w:szCs w:val="32"/>
        </w:rPr>
        <w:t>四、财政拨款“三公”经费预算情况及增减变化原因</w:t>
      </w:r>
    </w:p>
    <w:p w14:paraId="1D459BB8">
      <w:pPr>
        <w:autoSpaceDE w:val="0"/>
        <w:autoSpaceDN w:val="0"/>
        <w:adjustRightInd w:val="0"/>
        <w:spacing w:line="584" w:lineRule="exact"/>
        <w:ind w:left="197" w:leftChars="94"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2023年，我部门财政拨款“三公”经费预算安排1.44万元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因公出国（境）费0万元；公务用车购置及运维费1.44万元（其中：公务用车购置费为0万元，公务用车运维费1.44万元)；公务接待费0万元。与20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2年相比持平，无增减变化。</w:t>
      </w:r>
    </w:p>
    <w:p w14:paraId="5A267ACE">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五、绩效预算信息</w:t>
      </w:r>
    </w:p>
    <w:p w14:paraId="410E4009">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第一部分</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部门整体绩效目标</w:t>
      </w:r>
    </w:p>
    <w:p w14:paraId="1828C12C">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（一）总体绩效目标</w:t>
      </w:r>
    </w:p>
    <w:p w14:paraId="69561E58">
      <w:pPr>
        <w:spacing w:line="584" w:lineRule="exact"/>
        <w:ind w:firstLine="640" w:firstLineChars="200"/>
        <w:rPr>
          <w:rFonts w:ascii="仿宋" w:eastAsia="仿宋" w:cs="仿宋"/>
          <w:sz w:val="32"/>
          <w:szCs w:val="32"/>
          <w:lang w:bidi="ar-SA"/>
        </w:rPr>
      </w:pPr>
      <w:r>
        <w:rPr>
          <w:rFonts w:hint="eastAsia" w:ascii="仿宋" w:eastAsia="仿宋" w:cs="仿宋"/>
          <w:sz w:val="32"/>
          <w:szCs w:val="32"/>
          <w:lang w:bidi="ar-SA"/>
        </w:rPr>
        <w:t>本单位在2023年做好全县安保维稳工作，全力以赴完成“两节”、“两会”“国庆”期间安保维稳工作任务，落实社会稳定风险评估工作，对重大决策、重大事项、重要活动实施过程中可能出现的稳定风险进行先期预测、先期评估、先期化解，从源头上预防和减少影响稳定的矛盾纠纷或隐患,确保我县社会的整体和谐稳定。加强情报信息搜集工作。切实加强情报信息的搜集、研判，及时掌握预警性、内幕性信息，防止发生聚集上访情况。深化社会治安综合治理工作。做好矛盾纠纷预防化解工作，建强社会治安防控体系，强化基层基础建设，深入推进智慧工程建设，努力提升全县人民安全感和满意度。搭建调解平台，进一步发挥社会调解组织作用。进一步深入推进扫黑除恶专项斗争。继续做好当前信访工作。深入做好信访案件化解工作，建立健全化解机制，加大问责追责、全面强化打击力度，全力规范信访秩序。进一步加强政法队伍建设。提升政法队伍素质水平、进一步做好群众工作。开展纪律作风建设，严格执行中央八项规定，持续纠正“四风”。落实从优待警措施，重视爱警暖警等政策措施的落实情况。</w:t>
      </w:r>
    </w:p>
    <w:p w14:paraId="0E1A588A">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（二）分项绩效目标</w:t>
      </w:r>
    </w:p>
    <w:p w14:paraId="076566C2">
      <w:pPr>
        <w:spacing w:line="660" w:lineRule="exact"/>
        <w:ind w:firstLine="643" w:firstLineChars="200"/>
        <w:rPr>
          <w:rFonts w:hint="eastAsia" w:ascii="仿宋" w:eastAsia="仿宋" w:cs="仿宋"/>
          <w:b/>
          <w:bCs/>
          <w:sz w:val="32"/>
          <w:szCs w:val="32"/>
          <w:lang w:bidi="ar-SA"/>
        </w:rPr>
      </w:pPr>
      <w:r>
        <w:rPr>
          <w:rFonts w:hint="eastAsia" w:ascii="仿宋" w:eastAsia="仿宋"/>
          <w:b/>
          <w:bCs/>
          <w:sz w:val="32"/>
          <w:szCs w:val="32"/>
        </w:rPr>
        <w:t>1、</w:t>
      </w:r>
      <w:r>
        <w:rPr>
          <w:rFonts w:hint="eastAsia" w:ascii="仿宋" w:eastAsia="仿宋" w:cs="仿宋"/>
          <w:b/>
          <w:bCs/>
          <w:sz w:val="32"/>
          <w:szCs w:val="32"/>
          <w:lang w:bidi="ar-SA"/>
        </w:rPr>
        <w:t>政治安全和维稳绩效目标:</w:t>
      </w:r>
    </w:p>
    <w:p w14:paraId="6D1ADF39">
      <w:pPr>
        <w:spacing w:line="580" w:lineRule="exact"/>
        <w:ind w:firstLine="630"/>
        <w:rPr>
          <w:rFonts w:ascii="Times New Roman" w:hAnsi="Times New Roman" w:eastAsia="方正仿宋_GBK"/>
          <w:sz w:val="32"/>
          <w:szCs w:val="32"/>
        </w:rPr>
      </w:pPr>
      <w:r>
        <w:rPr>
          <w:rFonts w:hint="eastAsia" w:ascii="仿宋" w:eastAsia="仿宋"/>
          <w:b/>
          <w:bCs/>
          <w:sz w:val="32"/>
          <w:szCs w:val="32"/>
        </w:rPr>
        <w:t>绩效目标：</w:t>
      </w:r>
      <w:r>
        <w:rPr>
          <w:rFonts w:hint="eastAsia" w:ascii="仿宋" w:eastAsia="仿宋" w:cs="仿宋"/>
          <w:sz w:val="32"/>
          <w:szCs w:val="32"/>
          <w:lang w:bidi="ar-SA"/>
        </w:rPr>
        <w:t>坚决做到五个严防，即严防发生重大群众性事件，严防发生暴力恐怖袭击事件，严防发生影响恶劣的重大刑事案件，严防发生重大治安灾害事故和安全生产事故，严防发生进京出丑滋事事件，确保全国“两会”、“七一”、“暑期”、“八一”、“国庆”、“两节”等重要敏感时期的重大活动的顺利开展，确保不发生影响政治安全和社会稳定事件。严密防范敌对势力渗透、破坏图谋，严密防范西方国家意识形态领域的渗透；健全网上网下结合、跨部门跨领域联合的一体化打防管控机制，开展打击非法组党结社、煽动“街头政治”、敌对势力勾连滋事专项斗争；完善核心要害部门反间防谍政治审查制度，产密防范和打击境外间谍情报机关策反窃密活动。</w:t>
      </w:r>
    </w:p>
    <w:p w14:paraId="5E0C0F7A">
      <w:pPr>
        <w:spacing w:line="580" w:lineRule="exact"/>
        <w:ind w:firstLine="630"/>
        <w:rPr>
          <w:rFonts w:ascii="Times New Roman" w:hAnsi="Times New Roman" w:eastAsia="方正仿宋_GBK"/>
          <w:sz w:val="32"/>
          <w:szCs w:val="32"/>
        </w:rPr>
      </w:pPr>
      <w:r>
        <w:rPr>
          <w:rFonts w:hint="eastAsia" w:ascii="仿宋" w:eastAsia="仿宋"/>
          <w:b/>
          <w:bCs/>
          <w:sz w:val="32"/>
          <w:szCs w:val="32"/>
        </w:rPr>
        <w:t>绩效指标：</w:t>
      </w:r>
      <w:r>
        <w:rPr>
          <w:rFonts w:hint="eastAsia" w:ascii="仿宋" w:eastAsia="仿宋" w:cs="仿宋"/>
          <w:sz w:val="32"/>
          <w:szCs w:val="32"/>
          <w:lang w:bidi="ar-SA"/>
        </w:rPr>
        <w:t>对影响社会稳定的因素进行分析和评估，协调督导有关乡镇和相关部门对重大不稳定隐患、群体性事件和突发事件进行处置。</w:t>
      </w:r>
    </w:p>
    <w:p w14:paraId="0FAA5BCC">
      <w:pPr>
        <w:spacing w:line="660" w:lineRule="exact"/>
        <w:ind w:firstLine="643" w:firstLineChars="200"/>
        <w:rPr>
          <w:rFonts w:hint="eastAsia" w:ascii="仿宋" w:eastAsia="仿宋"/>
          <w:b/>
          <w:bCs/>
          <w:sz w:val="32"/>
          <w:szCs w:val="32"/>
        </w:rPr>
      </w:pPr>
      <w:r>
        <w:rPr>
          <w:rFonts w:hint="eastAsia" w:ascii="仿宋" w:eastAsia="仿宋"/>
          <w:b/>
          <w:bCs/>
          <w:sz w:val="32"/>
          <w:szCs w:val="32"/>
        </w:rPr>
        <w:t>2、</w:t>
      </w:r>
      <w:r>
        <w:rPr>
          <w:rFonts w:hint="eastAsia" w:ascii="仿宋" w:eastAsia="仿宋" w:cs="Times New Roman"/>
          <w:b/>
          <w:bCs/>
          <w:sz w:val="32"/>
          <w:szCs w:val="32"/>
          <w:lang w:bidi="ar-SA"/>
        </w:rPr>
        <w:t>基层平安创建</w:t>
      </w:r>
      <w:r>
        <w:rPr>
          <w:rFonts w:hint="eastAsia" w:ascii="仿宋" w:eastAsia="仿宋" w:cs="仿宋"/>
          <w:b/>
          <w:bCs/>
          <w:sz w:val="32"/>
          <w:szCs w:val="32"/>
          <w:lang w:bidi="ar-SA"/>
        </w:rPr>
        <w:t>绩效目标:</w:t>
      </w:r>
    </w:p>
    <w:p w14:paraId="3E9F6199">
      <w:pPr>
        <w:spacing w:line="580" w:lineRule="exact"/>
        <w:ind w:firstLine="630"/>
        <w:rPr>
          <w:rFonts w:ascii="Times New Roman" w:hAnsi="Times New Roman" w:eastAsia="方正仿宋_GBK"/>
          <w:b/>
          <w:bCs/>
          <w:sz w:val="32"/>
          <w:szCs w:val="32"/>
        </w:rPr>
      </w:pPr>
      <w:r>
        <w:rPr>
          <w:rFonts w:hint="eastAsia" w:ascii="仿宋" w:eastAsia="仿宋"/>
          <w:b/>
          <w:bCs/>
          <w:sz w:val="32"/>
          <w:szCs w:val="32"/>
        </w:rPr>
        <w:t>绩效目标：</w:t>
      </w:r>
      <w:r>
        <w:rPr>
          <w:rFonts w:hint="eastAsia" w:ascii="仿宋" w:eastAsia="仿宋" w:cs="仿宋"/>
          <w:bCs/>
          <w:sz w:val="32"/>
          <w:szCs w:val="32"/>
          <w:lang w:bidi="ar-SA"/>
        </w:rPr>
        <w:t>全面贯彻落实中央、省、市政法工作会议精神，坚持全面提升源头治理、系统治理、综合治理、依法治理工作水平，推动平安建设各项措施落实到位，努力实现群众安全感上升，满意度提升，幸福指数提升，重大刑事案件、重大群体性事件、重大公共安全事故下降工作目标，创造和谐稳定的社会环境；确保途经我县铁路运行安全，大力宣传铁路护路安全常识，为护城河工程圆满成功做出贡献；发扬中华民族传统美德，弘扬社会正气，倡导见义勇为，促进社会主义精神文明建设，以加强社会治安综合治理为宗旨;以表彰奖励见义勇为先进分子，宣传英雄人物和英雄事迹；激励精神病障碍患者监护人更好的履行看护管理责任，防止肇事肇祸案件发生，有效对冲社会风险。</w:t>
      </w:r>
    </w:p>
    <w:p w14:paraId="6DAEAE1E">
      <w:pPr>
        <w:spacing w:line="580" w:lineRule="exact"/>
        <w:ind w:firstLine="630"/>
        <w:rPr>
          <w:rFonts w:ascii="Times New Roman" w:hAnsi="Times New Roman" w:eastAsia="方正仿宋_GBK"/>
          <w:b/>
          <w:bCs/>
          <w:sz w:val="32"/>
          <w:szCs w:val="32"/>
        </w:rPr>
      </w:pPr>
      <w:r>
        <w:rPr>
          <w:rFonts w:hint="eastAsia" w:ascii="仿宋" w:eastAsia="仿宋"/>
          <w:b/>
          <w:bCs/>
          <w:sz w:val="32"/>
          <w:szCs w:val="32"/>
        </w:rPr>
        <w:t>绩效指标：</w:t>
      </w:r>
      <w:r>
        <w:rPr>
          <w:rFonts w:hint="eastAsia" w:ascii="仿宋" w:eastAsia="仿宋" w:cs="仿宋"/>
          <w:bCs/>
          <w:sz w:val="32"/>
          <w:szCs w:val="32"/>
          <w:lang w:bidi="ar-SA"/>
        </w:rPr>
        <w:t>各项创新社会管理工作能够有效开展，为社会稳定提供新的管理模式。推动平安建设各项措施落实到位，创造和谐稳定的社会环境。达到省市综治工作要求，实现群众安全感上升，满意度提升，幸福指数提升，重大刑事案件、重大群体性事件、重大公共安全事故下降工作目标。实现政治安定、社会稳定和人民生活和谐有序。</w:t>
      </w:r>
    </w:p>
    <w:p w14:paraId="2196864D">
      <w:pPr>
        <w:spacing w:line="580" w:lineRule="exact"/>
        <w:ind w:firstLine="630"/>
        <w:rPr>
          <w:rFonts w:hint="eastAsia" w:ascii="仿宋" w:eastAsia="仿宋"/>
          <w:b/>
          <w:bCs/>
          <w:sz w:val="32"/>
          <w:szCs w:val="32"/>
        </w:rPr>
      </w:pPr>
      <w:r>
        <w:rPr>
          <w:rFonts w:hint="eastAsia" w:ascii="仿宋" w:eastAsia="仿宋"/>
          <w:b/>
          <w:bCs/>
          <w:sz w:val="32"/>
          <w:szCs w:val="32"/>
        </w:rPr>
        <w:t>3、</w:t>
      </w:r>
      <w:r>
        <w:rPr>
          <w:rFonts w:hint="eastAsia" w:ascii="仿宋" w:eastAsia="仿宋" w:cs="仿宋"/>
          <w:b/>
          <w:bCs/>
          <w:sz w:val="32"/>
          <w:szCs w:val="32"/>
          <w:lang w:bidi="ar-SA"/>
        </w:rPr>
        <w:t>政法队伍建设绩效目标:</w:t>
      </w:r>
    </w:p>
    <w:p w14:paraId="4B20AF91">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eastAsia="仿宋" w:cs="仿宋"/>
          <w:bCs/>
          <w:sz w:val="32"/>
          <w:szCs w:val="32"/>
          <w:lang w:bidi="ar-SA"/>
        </w:rPr>
      </w:pPr>
      <w:r>
        <w:rPr>
          <w:rFonts w:hint="eastAsia" w:ascii="仿宋" w:eastAsia="仿宋"/>
          <w:b/>
          <w:bCs/>
          <w:sz w:val="32"/>
          <w:szCs w:val="32"/>
        </w:rPr>
        <w:t>绩效目标：</w:t>
      </w:r>
      <w:r>
        <w:rPr>
          <w:rFonts w:hint="eastAsia" w:ascii="仿宋" w:eastAsia="仿宋" w:cs="仿宋"/>
          <w:bCs/>
          <w:sz w:val="32"/>
          <w:szCs w:val="32"/>
          <w:lang w:bidi="ar-SA"/>
        </w:rPr>
        <w:t>进一步推进我县政法信息化建设，完善政法综治信息网络，按照河北省委政法委《关于加强全省政法信息化经费保障的通知》[2012]131号要求，确保政法综治信息输送传达、设备维护及保障工作落实到位。根据市委政法委《关于做好2016年县级长安网运行维护工作的通知》要求，宣传党的方针政策，交流政法综治工作经验、展示政法综治工作成绩、树立政法综治和政法综治干部良好形象。</w:t>
      </w:r>
    </w:p>
    <w:p w14:paraId="60E3C66E">
      <w:pPr>
        <w:keepNext w:val="0"/>
        <w:keepLines w:val="0"/>
        <w:pageBreakBefore w:val="0"/>
        <w:widowControl w:val="0"/>
        <w:kinsoku/>
        <w:wordWrap/>
        <w:overflowPunct/>
        <w:topLinePunct w:val="0"/>
        <w:autoSpaceDE/>
        <w:autoSpaceDN/>
        <w:bidi w:val="0"/>
        <w:adjustRightInd/>
        <w:snapToGrid/>
        <w:spacing w:line="580" w:lineRule="exact"/>
        <w:ind w:firstLine="630"/>
        <w:textAlignment w:val="auto"/>
        <w:rPr>
          <w:rFonts w:ascii="Times New Roman" w:hAnsi="Times New Roman" w:eastAsia="方正仿宋_GBK"/>
          <w:b/>
          <w:bCs/>
          <w:sz w:val="32"/>
          <w:szCs w:val="32"/>
        </w:rPr>
      </w:pPr>
      <w:r>
        <w:rPr>
          <w:rFonts w:hint="eastAsia" w:ascii="仿宋" w:eastAsia="仿宋"/>
          <w:b/>
          <w:bCs/>
          <w:sz w:val="32"/>
          <w:szCs w:val="32"/>
        </w:rPr>
        <w:t>绩效指标：</w:t>
      </w:r>
      <w:r>
        <w:rPr>
          <w:rFonts w:hint="eastAsia" w:ascii="仿宋" w:eastAsia="仿宋" w:cs="仿宋"/>
          <w:bCs/>
          <w:sz w:val="32"/>
          <w:szCs w:val="32"/>
          <w:lang w:bidi="ar-SA"/>
        </w:rPr>
        <w:t>进一步推进我县政法信息化建设，完善政法综治信息网络，按照河北省委政法委《关于加强全省政法信息化经费保障的通知》，确保政法综治信息输送传达、设备维护及保障工作落实到位。</w:t>
      </w:r>
    </w:p>
    <w:p w14:paraId="5CFE5CC3">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eastAsia="仿宋" w:cs="仿宋"/>
          <w:b/>
          <w:bCs/>
          <w:sz w:val="32"/>
          <w:szCs w:val="32"/>
          <w:lang w:bidi="ar-SA"/>
        </w:rPr>
      </w:pPr>
      <w:r>
        <w:rPr>
          <w:rFonts w:hint="eastAsia" w:ascii="仿宋" w:eastAsia="仿宋"/>
          <w:b/>
          <w:bCs/>
          <w:sz w:val="32"/>
          <w:szCs w:val="32"/>
        </w:rPr>
        <w:t>4、</w:t>
      </w:r>
      <w:r>
        <w:rPr>
          <w:rFonts w:hint="eastAsia" w:ascii="仿宋" w:eastAsia="仿宋" w:cs="仿宋"/>
          <w:b/>
          <w:bCs/>
          <w:sz w:val="32"/>
          <w:szCs w:val="32"/>
          <w:lang w:bidi="ar-SA"/>
        </w:rPr>
        <w:t>法治建设绩效目标:</w:t>
      </w:r>
    </w:p>
    <w:p w14:paraId="00EBC73B">
      <w:pPr>
        <w:keepNext w:val="0"/>
        <w:keepLines w:val="0"/>
        <w:pageBreakBefore w:val="0"/>
        <w:widowControl w:val="0"/>
        <w:kinsoku/>
        <w:wordWrap/>
        <w:overflowPunct/>
        <w:topLinePunct w:val="0"/>
        <w:autoSpaceDE/>
        <w:autoSpaceDN/>
        <w:bidi w:val="0"/>
        <w:adjustRightInd/>
        <w:snapToGrid/>
        <w:spacing w:line="580" w:lineRule="exact"/>
        <w:ind w:firstLine="630"/>
        <w:textAlignment w:val="auto"/>
        <w:rPr>
          <w:rFonts w:ascii="Times New Roman" w:hAnsi="Times New Roman" w:eastAsia="方正仿宋_GBK"/>
          <w:b/>
          <w:bCs/>
          <w:sz w:val="32"/>
          <w:szCs w:val="32"/>
        </w:rPr>
      </w:pPr>
      <w:r>
        <w:rPr>
          <w:rFonts w:hint="eastAsia" w:ascii="仿宋" w:eastAsia="仿宋"/>
          <w:b/>
          <w:bCs/>
          <w:sz w:val="32"/>
          <w:szCs w:val="32"/>
        </w:rPr>
        <w:t>绩效目标：</w:t>
      </w:r>
      <w:r>
        <w:rPr>
          <w:rFonts w:hint="eastAsia" w:ascii="仿宋" w:eastAsia="仿宋" w:cs="仿宋"/>
          <w:bCs/>
          <w:sz w:val="32"/>
          <w:szCs w:val="32"/>
          <w:lang w:bidi="ar-SA"/>
        </w:rPr>
        <w:t>贯彻落实习近平总书记重要讲话精</w:t>
      </w:r>
      <w:r>
        <w:rPr>
          <w:rFonts w:hint="eastAsia" w:ascii="仿宋" w:eastAsia="仿宋" w:cs="仿宋"/>
          <w:bCs/>
          <w:sz w:val="32"/>
          <w:szCs w:val="32"/>
          <w:lang w:eastAsia="zh-CN" w:bidi="ar-SA"/>
        </w:rPr>
        <w:t>神</w:t>
      </w:r>
      <w:r>
        <w:rPr>
          <w:rFonts w:hint="eastAsia" w:ascii="仿宋" w:eastAsia="仿宋" w:cs="仿宋"/>
          <w:bCs/>
          <w:sz w:val="32"/>
          <w:szCs w:val="32"/>
          <w:lang w:bidi="ar-SA"/>
        </w:rPr>
        <w:t>，依据中共永清县委十一届六次全会《关于全面推进法治永清建设的实施意见》，全面落实依法治国方略和建设法治永清的各项目标任务，树立法治思维，</w:t>
      </w:r>
      <w:r>
        <w:rPr>
          <w:rFonts w:hint="eastAsia" w:ascii="仿宋" w:eastAsia="仿宋" w:cs="仿宋"/>
          <w:bCs/>
          <w:sz w:val="32"/>
          <w:szCs w:val="32"/>
          <w:lang w:eastAsia="zh-CN" w:bidi="ar-SA"/>
        </w:rPr>
        <w:t>培</w:t>
      </w:r>
      <w:r>
        <w:rPr>
          <w:rFonts w:hint="eastAsia" w:ascii="仿宋" w:eastAsia="仿宋" w:cs="仿宋"/>
          <w:bCs/>
          <w:sz w:val="32"/>
          <w:szCs w:val="32"/>
          <w:lang w:bidi="ar-SA"/>
        </w:rPr>
        <w:t>育法治文化，以推动依法执政、依法行政、建立立法机制、公正司法等为重点，维护人民合法权益，营造法治良好环境，为促进永清经济社会更好更快发展提供强有力的法治保障。市委政法委《关于加强市县市区法学会建设的实施意见》廊政法字[2015]15号文件要求。</w:t>
      </w:r>
    </w:p>
    <w:p w14:paraId="3EB67AA4">
      <w:pPr>
        <w:keepNext w:val="0"/>
        <w:keepLines w:val="0"/>
        <w:pageBreakBefore w:val="0"/>
        <w:widowControl w:val="0"/>
        <w:kinsoku/>
        <w:wordWrap/>
        <w:overflowPunct/>
        <w:topLinePunct w:val="0"/>
        <w:autoSpaceDE/>
        <w:autoSpaceDN/>
        <w:bidi w:val="0"/>
        <w:adjustRightInd/>
        <w:snapToGrid/>
        <w:spacing w:line="580" w:lineRule="exact"/>
        <w:ind w:firstLine="630"/>
        <w:textAlignment w:val="auto"/>
        <w:rPr>
          <w:rFonts w:hint="eastAsia" w:ascii="仿宋" w:eastAsia="仿宋" w:cs="仿宋"/>
          <w:bCs/>
          <w:sz w:val="32"/>
          <w:szCs w:val="32"/>
          <w:lang w:bidi="ar-SA"/>
        </w:rPr>
      </w:pPr>
      <w:r>
        <w:rPr>
          <w:rFonts w:hint="eastAsia" w:ascii="仿宋" w:eastAsia="仿宋"/>
          <w:b/>
          <w:bCs/>
          <w:sz w:val="32"/>
          <w:szCs w:val="32"/>
        </w:rPr>
        <w:t>绩效指标：</w:t>
      </w:r>
      <w:r>
        <w:rPr>
          <w:rFonts w:hint="eastAsia" w:ascii="仿宋" w:eastAsia="仿宋" w:cs="仿宋"/>
          <w:bCs/>
          <w:sz w:val="32"/>
          <w:szCs w:val="32"/>
          <w:lang w:bidi="ar-SA"/>
        </w:rPr>
        <w:t>全面落实依法治国方略和建设法治永清的各项目标任务，树立法治思维，</w:t>
      </w:r>
      <w:r>
        <w:rPr>
          <w:rFonts w:hint="eastAsia" w:ascii="仿宋" w:eastAsia="仿宋" w:cs="仿宋"/>
          <w:bCs/>
          <w:sz w:val="32"/>
          <w:szCs w:val="32"/>
          <w:lang w:eastAsia="zh-CN" w:bidi="ar-SA"/>
        </w:rPr>
        <w:t>培</w:t>
      </w:r>
      <w:r>
        <w:rPr>
          <w:rFonts w:hint="eastAsia" w:ascii="仿宋" w:eastAsia="仿宋" w:cs="仿宋"/>
          <w:bCs/>
          <w:sz w:val="32"/>
          <w:szCs w:val="32"/>
          <w:lang w:bidi="ar-SA"/>
        </w:rPr>
        <w:t>育法治文化，以推动依法执政、依法行政、建立立法机制、公正司法等为重点，维护人民合法权益，营造法治良好环境，为促进永清经济社会更好更快发展提供强有力的法治保障；积极推动法学工作者、法律工作者参与执法的调查和司法改革，参与法学教学和宣传，开展多层次的研究，为社会主义民主法治建设的探索和实践提供法学理论支持。</w:t>
      </w:r>
    </w:p>
    <w:p w14:paraId="14C9C743">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 w:eastAsia="仿宋" w:cs="仿宋"/>
          <w:b/>
          <w:bCs/>
          <w:sz w:val="32"/>
          <w:szCs w:val="32"/>
          <w:lang w:bidi="ar-SA"/>
        </w:rPr>
      </w:pPr>
      <w:r>
        <w:rPr>
          <w:rFonts w:hint="eastAsia" w:ascii="仿宋" w:eastAsia="仿宋"/>
          <w:b/>
          <w:bCs/>
          <w:sz w:val="32"/>
          <w:szCs w:val="32"/>
        </w:rPr>
        <w:t>5、</w:t>
      </w:r>
      <w:r>
        <w:rPr>
          <w:rFonts w:hint="eastAsia" w:ascii="仿宋" w:eastAsia="仿宋" w:cs="仿宋"/>
          <w:b/>
          <w:bCs/>
          <w:sz w:val="32"/>
          <w:szCs w:val="32"/>
          <w:lang w:bidi="ar-SA"/>
        </w:rPr>
        <w:t>"无邪教创建"活动经费绩效目标:</w:t>
      </w:r>
    </w:p>
    <w:p w14:paraId="1030A0E5">
      <w:pPr>
        <w:keepNext w:val="0"/>
        <w:keepLines w:val="0"/>
        <w:pageBreakBefore w:val="0"/>
        <w:widowControl w:val="0"/>
        <w:kinsoku/>
        <w:wordWrap/>
        <w:overflowPunct/>
        <w:topLinePunct w:val="0"/>
        <w:autoSpaceDE/>
        <w:autoSpaceDN/>
        <w:bidi w:val="0"/>
        <w:adjustRightInd/>
        <w:snapToGrid/>
        <w:spacing w:line="580" w:lineRule="exact"/>
        <w:ind w:firstLine="629"/>
        <w:textAlignment w:val="auto"/>
        <w:rPr>
          <w:rFonts w:hint="eastAsia" w:ascii="仿宋" w:eastAsia="仿宋" w:cs="仿宋"/>
          <w:bCs/>
          <w:sz w:val="32"/>
          <w:szCs w:val="32"/>
          <w:lang w:bidi="ar-SA"/>
        </w:rPr>
      </w:pPr>
      <w:r>
        <w:rPr>
          <w:rFonts w:hint="eastAsia" w:ascii="仿宋" w:eastAsia="仿宋"/>
          <w:b/>
          <w:bCs/>
          <w:sz w:val="32"/>
          <w:szCs w:val="32"/>
        </w:rPr>
        <w:t>绩效目标：</w:t>
      </w:r>
      <w:r>
        <w:rPr>
          <w:rFonts w:hint="eastAsia" w:ascii="仿宋" w:eastAsia="仿宋" w:cs="仿宋"/>
          <w:bCs/>
          <w:sz w:val="32"/>
          <w:szCs w:val="32"/>
          <w:lang w:bidi="ar-SA"/>
        </w:rPr>
        <w:t>调查研究全县涉邪教问题，了解掌握邪教和对社会有危害气功组织的情况，分析研判形势，提出建议；协调推动各相关部门做好反邪教工作，部署落实开展重大专项斗争活动。</w:t>
      </w:r>
    </w:p>
    <w:p w14:paraId="6E2C6E6E">
      <w:pPr>
        <w:keepNext w:val="0"/>
        <w:keepLines w:val="0"/>
        <w:pageBreakBefore w:val="0"/>
        <w:widowControl w:val="0"/>
        <w:kinsoku/>
        <w:wordWrap/>
        <w:overflowPunct/>
        <w:topLinePunct w:val="0"/>
        <w:autoSpaceDE/>
        <w:autoSpaceDN/>
        <w:bidi w:val="0"/>
        <w:adjustRightInd/>
        <w:snapToGrid/>
        <w:spacing w:line="580" w:lineRule="exact"/>
        <w:ind w:firstLine="629"/>
        <w:textAlignment w:val="auto"/>
        <w:rPr>
          <w:rFonts w:ascii="仿宋" w:eastAsia="仿宋"/>
          <w:sz w:val="32"/>
          <w:szCs w:val="32"/>
        </w:rPr>
      </w:pPr>
      <w:r>
        <w:rPr>
          <w:rFonts w:hint="eastAsia" w:ascii="仿宋" w:eastAsia="仿宋"/>
          <w:b/>
          <w:bCs/>
          <w:sz w:val="32"/>
          <w:szCs w:val="32"/>
        </w:rPr>
        <w:t>绩效指标：</w:t>
      </w:r>
      <w:r>
        <w:rPr>
          <w:rFonts w:hint="eastAsia" w:ascii="仿宋" w:eastAsia="仿宋" w:cs="仿宋"/>
          <w:bCs/>
          <w:sz w:val="32"/>
          <w:szCs w:val="32"/>
          <w:lang w:bidi="ar-SA"/>
        </w:rPr>
        <w:t>组织开展专项活动次数及教育转化并巩固人数。</w:t>
      </w:r>
    </w:p>
    <w:p w14:paraId="58B35F01">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（三）工作保障措施</w:t>
      </w:r>
    </w:p>
    <w:p w14:paraId="467F711D">
      <w:pPr>
        <w:spacing w:line="580" w:lineRule="exact"/>
        <w:ind w:firstLine="630"/>
        <w:rPr>
          <w:rFonts w:ascii="Times New Roman" w:hAnsi="Times New Roman" w:eastAsia="方正仿宋_GBK"/>
          <w:b/>
          <w:bCs/>
          <w:sz w:val="32"/>
          <w:szCs w:val="32"/>
        </w:rPr>
      </w:pPr>
      <w:r>
        <w:rPr>
          <w:rFonts w:hint="eastAsia" w:ascii="仿宋" w:eastAsia="仿宋"/>
          <w:b/>
          <w:bCs/>
          <w:sz w:val="32"/>
          <w:szCs w:val="32"/>
        </w:rPr>
        <w:t>一是</w:t>
      </w:r>
      <w:r>
        <w:rPr>
          <w:rFonts w:hint="eastAsia" w:ascii="仿宋" w:eastAsia="仿宋" w:cs="仿宋"/>
          <w:b/>
          <w:bCs/>
          <w:sz w:val="32"/>
          <w:szCs w:val="32"/>
          <w:lang w:bidi="ar-SA"/>
        </w:rPr>
        <w:t>完善制度建设。</w:t>
      </w:r>
      <w:r>
        <w:rPr>
          <w:rFonts w:hint="eastAsia" w:ascii="仿宋" w:eastAsia="仿宋" w:cs="仿宋"/>
          <w:bCs/>
          <w:sz w:val="32"/>
          <w:szCs w:val="32"/>
          <w:lang w:bidi="ar-SA"/>
        </w:rPr>
        <w:t>政法委机关《关于进一步加强和创新社会治安综合治理基层基础工作意见》冀综治办</w:t>
      </w:r>
      <w:r>
        <w:rPr>
          <w:rFonts w:hint="eastAsia" w:ascii="仿宋" w:eastAsia="仿宋" w:cs="仿宋"/>
          <w:bCs/>
          <w:sz w:val="30"/>
          <w:szCs w:val="30"/>
          <w:lang w:bidi="ar-SA"/>
        </w:rPr>
        <w:t>[</w:t>
      </w:r>
      <w:r>
        <w:rPr>
          <w:rFonts w:hint="eastAsia" w:ascii="仿宋" w:eastAsia="仿宋" w:cs="仿宋"/>
          <w:bCs/>
          <w:sz w:val="32"/>
          <w:szCs w:val="32"/>
          <w:lang w:bidi="ar-SA"/>
        </w:rPr>
        <w:t>2016</w:t>
      </w:r>
      <w:r>
        <w:rPr>
          <w:rFonts w:hint="eastAsia" w:ascii="仿宋" w:eastAsia="仿宋" w:cs="仿宋"/>
          <w:bCs/>
          <w:sz w:val="30"/>
          <w:szCs w:val="30"/>
          <w:lang w:bidi="ar-SA"/>
        </w:rPr>
        <w:t>]</w:t>
      </w:r>
      <w:r>
        <w:rPr>
          <w:rFonts w:hint="eastAsia" w:ascii="仿宋" w:eastAsia="仿宋" w:cs="仿宋"/>
          <w:bCs/>
          <w:sz w:val="32"/>
          <w:szCs w:val="32"/>
          <w:lang w:bidi="ar-SA"/>
        </w:rPr>
        <w:t>12号根据自身职能结合全县实际，制定完善预算绩效管理制度、资金管理办法、工作保障制度等，为全年预算绩效目标的实现奠定制度基础。</w:t>
      </w:r>
    </w:p>
    <w:p w14:paraId="7BE2BEB1">
      <w:pPr>
        <w:spacing w:line="580" w:lineRule="exact"/>
        <w:ind w:firstLine="630"/>
        <w:rPr>
          <w:rFonts w:ascii="Times New Roman" w:hAnsi="Times New Roman" w:eastAsia="方正仿宋_GBK"/>
          <w:b/>
          <w:bCs/>
          <w:sz w:val="32"/>
          <w:szCs w:val="32"/>
        </w:rPr>
      </w:pPr>
      <w:r>
        <w:rPr>
          <w:rFonts w:hint="eastAsia" w:ascii="仿宋" w:eastAsia="仿宋"/>
          <w:b/>
          <w:bCs/>
          <w:sz w:val="32"/>
          <w:szCs w:val="32"/>
        </w:rPr>
        <w:t>二是</w:t>
      </w:r>
      <w:r>
        <w:rPr>
          <w:rFonts w:hint="eastAsia" w:ascii="仿宋" w:eastAsia="仿宋" w:cs="仿宋"/>
          <w:b/>
          <w:bCs/>
          <w:sz w:val="32"/>
          <w:szCs w:val="32"/>
          <w:lang w:bidi="ar-SA"/>
        </w:rPr>
        <w:t>加强支出管理。</w:t>
      </w:r>
      <w:r>
        <w:rPr>
          <w:rFonts w:hint="eastAsia" w:ascii="仿宋" w:eastAsia="仿宋" w:cs="仿宋"/>
          <w:bCs/>
          <w:sz w:val="32"/>
          <w:szCs w:val="32"/>
          <w:lang w:bidi="ar-SA"/>
        </w:rPr>
        <w:t>严格按照政法委财务支出制度通过优化支出结构、编细编实预算、加快履行政府采购手续、尽快启动项目、及时支付资金、6月底前细化代编预算、按规定及时下达资金等多种措施，确保支出进度达标。</w:t>
      </w:r>
    </w:p>
    <w:p w14:paraId="00654C30">
      <w:pPr>
        <w:spacing w:line="580" w:lineRule="exact"/>
        <w:ind w:firstLine="630"/>
        <w:rPr>
          <w:rFonts w:hint="eastAsia" w:ascii="仿宋" w:eastAsia="仿宋" w:cs="仿宋"/>
          <w:bCs/>
          <w:sz w:val="32"/>
          <w:szCs w:val="32"/>
          <w:lang w:bidi="ar-SA"/>
        </w:rPr>
      </w:pPr>
      <w:r>
        <w:rPr>
          <w:rFonts w:hint="eastAsia" w:ascii="仿宋" w:eastAsia="仿宋"/>
          <w:b/>
          <w:bCs/>
          <w:sz w:val="32"/>
          <w:szCs w:val="32"/>
        </w:rPr>
        <w:t>三是</w:t>
      </w:r>
      <w:r>
        <w:rPr>
          <w:rFonts w:hint="eastAsia" w:ascii="仿宋" w:eastAsia="仿宋" w:cs="仿宋"/>
          <w:b/>
          <w:bCs/>
          <w:sz w:val="32"/>
          <w:szCs w:val="32"/>
          <w:lang w:bidi="ar-SA"/>
        </w:rPr>
        <w:t>加强绩效运行监控。</w:t>
      </w:r>
      <w:r>
        <w:rPr>
          <w:rFonts w:hint="eastAsia" w:ascii="仿宋" w:eastAsia="仿宋" w:cs="仿宋"/>
          <w:bCs/>
          <w:sz w:val="32"/>
          <w:szCs w:val="32"/>
          <w:lang w:bidi="ar-SA"/>
        </w:rPr>
        <w:t>严格按照政法委绩效运行监控制度要求开展绩效运行监控，发现问题及时采取措施，确保绩效目标如期保质实现。</w:t>
      </w:r>
    </w:p>
    <w:p w14:paraId="010ADD92">
      <w:pPr>
        <w:spacing w:line="580" w:lineRule="exact"/>
        <w:ind w:firstLine="630"/>
        <w:rPr>
          <w:rFonts w:hint="eastAsia" w:ascii="仿宋" w:eastAsia="仿宋" w:cs="仿宋"/>
          <w:bCs/>
          <w:sz w:val="32"/>
          <w:szCs w:val="32"/>
          <w:lang w:bidi="ar-SA"/>
        </w:rPr>
      </w:pPr>
      <w:r>
        <w:rPr>
          <w:rFonts w:hint="eastAsia" w:ascii="仿宋" w:eastAsia="仿宋"/>
          <w:b/>
          <w:bCs/>
          <w:sz w:val="32"/>
          <w:szCs w:val="32"/>
        </w:rPr>
        <w:t>四是</w:t>
      </w:r>
      <w:r>
        <w:rPr>
          <w:rFonts w:hint="eastAsia" w:ascii="仿宋" w:eastAsia="仿宋" w:cs="仿宋"/>
          <w:b/>
          <w:bCs/>
          <w:sz w:val="32"/>
          <w:szCs w:val="32"/>
          <w:lang w:bidi="ar-SA"/>
        </w:rPr>
        <w:t>做好绩效自评。</w:t>
      </w:r>
      <w:r>
        <w:rPr>
          <w:rFonts w:hint="eastAsia" w:ascii="仿宋" w:eastAsia="仿宋" w:cs="仿宋"/>
          <w:bCs/>
          <w:sz w:val="32"/>
          <w:szCs w:val="32"/>
          <w:lang w:bidi="ar-SA"/>
        </w:rPr>
        <w:t>认真开展上年度部门预算绩效自评和重点评价工作，对评价中发现的问题及时整改，调整优化支出结构，提高财政资金使用效益。</w:t>
      </w:r>
    </w:p>
    <w:p w14:paraId="117EE2C7">
      <w:pPr>
        <w:spacing w:line="660" w:lineRule="exact"/>
        <w:ind w:firstLine="643" w:firstLineChars="200"/>
        <w:rPr>
          <w:rFonts w:hint="eastAsia" w:ascii="仿宋" w:eastAsia="仿宋" w:cs="仿宋"/>
          <w:bCs/>
          <w:sz w:val="32"/>
          <w:szCs w:val="32"/>
          <w:lang w:bidi="ar-SA"/>
        </w:rPr>
      </w:pPr>
      <w:r>
        <w:rPr>
          <w:rFonts w:hint="eastAsia" w:ascii="仿宋" w:eastAsia="仿宋"/>
          <w:b/>
          <w:bCs/>
          <w:sz w:val="32"/>
          <w:szCs w:val="32"/>
        </w:rPr>
        <w:t>五是</w:t>
      </w:r>
      <w:r>
        <w:rPr>
          <w:rFonts w:hint="eastAsia" w:ascii="仿宋" w:eastAsia="仿宋" w:cs="仿宋"/>
          <w:b/>
          <w:bCs/>
          <w:sz w:val="32"/>
          <w:szCs w:val="32"/>
          <w:lang w:bidi="ar-SA"/>
        </w:rPr>
        <w:t>规范财务资产管理。</w:t>
      </w:r>
      <w:r>
        <w:rPr>
          <w:rFonts w:hint="eastAsia" w:ascii="仿宋" w:eastAsia="仿宋" w:cs="仿宋"/>
          <w:bCs/>
          <w:sz w:val="32"/>
          <w:szCs w:val="32"/>
          <w:lang w:bidi="ar-SA"/>
        </w:rPr>
        <w:t>严格规范政法委财务资产管理，完善财务管理制度，严格审批程序，加强固定资产登记、使用和报废处置管理，做到支出合理，物尽其用。</w:t>
      </w:r>
    </w:p>
    <w:p w14:paraId="3913192D">
      <w:pPr>
        <w:spacing w:line="580" w:lineRule="exact"/>
        <w:ind w:firstLine="630"/>
        <w:rPr>
          <w:rFonts w:hint="eastAsia" w:ascii="仿宋" w:eastAsia="仿宋" w:cs="仿宋"/>
          <w:bCs/>
          <w:sz w:val="32"/>
          <w:szCs w:val="32"/>
          <w:lang w:bidi="ar-SA"/>
        </w:rPr>
      </w:pPr>
      <w:r>
        <w:rPr>
          <w:rFonts w:hint="eastAsia" w:ascii="仿宋" w:eastAsia="仿宋"/>
          <w:b/>
          <w:bCs/>
          <w:sz w:val="32"/>
          <w:szCs w:val="32"/>
        </w:rPr>
        <w:t>六是</w:t>
      </w:r>
      <w:r>
        <w:rPr>
          <w:rFonts w:hint="eastAsia" w:ascii="仿宋" w:eastAsia="仿宋" w:cs="仿宋"/>
          <w:b/>
          <w:bCs/>
          <w:sz w:val="32"/>
          <w:szCs w:val="32"/>
          <w:lang w:bidi="ar-SA"/>
        </w:rPr>
        <w:t>加强内部监督。</w:t>
      </w:r>
      <w:r>
        <w:rPr>
          <w:rFonts w:hint="eastAsia" w:ascii="仿宋" w:eastAsia="仿宋" w:cs="仿宋"/>
          <w:bCs/>
          <w:sz w:val="32"/>
          <w:szCs w:val="32"/>
          <w:lang w:bidi="ar-SA"/>
        </w:rPr>
        <w:t>加强内部监督制度建设，对绩效运行情况、重大支出决策、对外投资、资产处置及其他重要经济业务事项的决策和执行进行督导，对会计资料进行内部审计，并配合做好审计、财政监督等外部监督工作，确保财政资金安全有效。</w:t>
      </w:r>
    </w:p>
    <w:p w14:paraId="60605742">
      <w:pPr>
        <w:spacing w:line="580" w:lineRule="exact"/>
        <w:ind w:firstLine="630"/>
        <w:rPr>
          <w:rFonts w:ascii="Times New Roman" w:hAnsi="Times New Roman" w:eastAsia="方正仿宋_GBK"/>
          <w:b/>
          <w:bCs/>
          <w:sz w:val="32"/>
          <w:szCs w:val="32"/>
        </w:rPr>
      </w:pPr>
      <w:r>
        <w:rPr>
          <w:rFonts w:hint="eastAsia" w:ascii="仿宋" w:eastAsia="仿宋"/>
          <w:b/>
          <w:bCs/>
          <w:sz w:val="32"/>
          <w:szCs w:val="32"/>
        </w:rPr>
        <w:t>七是</w:t>
      </w:r>
      <w:r>
        <w:rPr>
          <w:rFonts w:hint="eastAsia" w:ascii="仿宋" w:eastAsia="仿宋" w:cs="仿宋"/>
          <w:b/>
          <w:bCs/>
          <w:sz w:val="32"/>
          <w:szCs w:val="32"/>
          <w:lang w:bidi="ar-SA"/>
        </w:rPr>
        <w:t>加强宣传培训调研。</w:t>
      </w:r>
      <w:r>
        <w:rPr>
          <w:rFonts w:hint="eastAsia" w:ascii="仿宋" w:eastAsia="仿宋" w:cs="仿宋"/>
          <w:bCs/>
          <w:sz w:val="32"/>
          <w:szCs w:val="32"/>
          <w:lang w:bidi="ar-SA"/>
        </w:rPr>
        <w:t>加强人员培训，举办反邪教、法制宣传等各项宣传活动，提高本部门人员业务素质；加强调研，提出优化财政资金配置、提高资金使用效益的意见；加大宣传力度，强化预算绩效管理意识，促进预算绩效管理水平进一步提升。</w:t>
      </w:r>
    </w:p>
    <w:p w14:paraId="29510A38">
      <w:pPr>
        <w:overflowPunct w:val="0"/>
        <w:adjustRightInd w:val="0"/>
        <w:snapToGrid w:val="0"/>
        <w:spacing w:after="156"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tbl>
      <w:tblPr>
        <w:tblStyle w:val="8"/>
        <w:tblW w:w="14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890"/>
        <w:gridCol w:w="1316"/>
        <w:gridCol w:w="1430"/>
        <w:gridCol w:w="2235"/>
        <w:gridCol w:w="3045"/>
        <w:gridCol w:w="945"/>
        <w:gridCol w:w="841"/>
        <w:gridCol w:w="1081"/>
        <w:gridCol w:w="2278"/>
      </w:tblGrid>
      <w:tr w14:paraId="2E79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83" w:hRule="atLeast"/>
          <w:tblHeader/>
          <w:jc w:val="center"/>
        </w:trPr>
        <w:tc>
          <w:tcPr>
            <w:tcW w:w="890" w:type="dxa"/>
            <w:vMerge w:val="restart"/>
            <w:tcBorders>
              <w:tl2br w:val="nil"/>
              <w:tr2bl w:val="nil"/>
            </w:tcBorders>
            <w:vAlign w:val="center"/>
          </w:tcPr>
          <w:p w14:paraId="5F6100F0">
            <w:pPr>
              <w:widowControl/>
              <w:adjustRightInd w:val="0"/>
              <w:snapToGrid w:val="0"/>
              <w:jc w:val="center"/>
              <w:rPr>
                <w:rFonts w:ascii="方正书宋_GBK" w:eastAsia="方正书宋_GBK"/>
                <w:b/>
              </w:rPr>
            </w:pPr>
            <w:r>
              <w:rPr>
                <w:rFonts w:ascii="方正书宋_GBK" w:eastAsia="方正书宋_GBK"/>
                <w:b/>
              </w:rPr>
              <w:t>一级指标</w:t>
            </w:r>
          </w:p>
        </w:tc>
        <w:tc>
          <w:tcPr>
            <w:tcW w:w="1316" w:type="dxa"/>
            <w:vMerge w:val="restart"/>
            <w:tcBorders>
              <w:tl2br w:val="nil"/>
              <w:tr2bl w:val="nil"/>
            </w:tcBorders>
            <w:vAlign w:val="center"/>
          </w:tcPr>
          <w:p w14:paraId="2BFC0FF5">
            <w:pPr>
              <w:widowControl/>
              <w:adjustRightInd w:val="0"/>
              <w:snapToGrid w:val="0"/>
              <w:jc w:val="center"/>
              <w:rPr>
                <w:rFonts w:ascii="方正书宋_GBK" w:eastAsia="方正书宋_GBK"/>
                <w:b/>
              </w:rPr>
            </w:pPr>
            <w:r>
              <w:rPr>
                <w:rFonts w:ascii="方正书宋_GBK" w:eastAsia="方正书宋_GBK"/>
                <w:b/>
              </w:rPr>
              <w:t>二级</w:t>
            </w:r>
          </w:p>
          <w:p w14:paraId="08D7975F">
            <w:pPr>
              <w:widowControl/>
              <w:adjustRightInd w:val="0"/>
              <w:snapToGrid w:val="0"/>
              <w:jc w:val="center"/>
              <w:rPr>
                <w:rFonts w:ascii="方正书宋_GBK" w:eastAsia="方正书宋_GBK"/>
                <w:b/>
              </w:rPr>
            </w:pPr>
            <w:r>
              <w:rPr>
                <w:rFonts w:ascii="方正书宋_GBK" w:eastAsia="方正书宋_GBK"/>
                <w:b/>
              </w:rPr>
              <w:t>指标</w:t>
            </w:r>
          </w:p>
        </w:tc>
        <w:tc>
          <w:tcPr>
            <w:tcW w:w="1430" w:type="dxa"/>
            <w:vMerge w:val="restart"/>
            <w:tcBorders>
              <w:tl2br w:val="nil"/>
              <w:tr2bl w:val="nil"/>
            </w:tcBorders>
            <w:vAlign w:val="center"/>
          </w:tcPr>
          <w:p w14:paraId="0FDEAD55">
            <w:pPr>
              <w:widowControl/>
              <w:adjustRightInd w:val="0"/>
              <w:snapToGrid w:val="0"/>
              <w:jc w:val="center"/>
              <w:rPr>
                <w:rFonts w:ascii="方正书宋_GBK" w:eastAsia="方正书宋_GBK"/>
                <w:b/>
              </w:rPr>
            </w:pPr>
            <w:r>
              <w:rPr>
                <w:rFonts w:ascii="方正书宋_GBK" w:eastAsia="方正书宋_GBK"/>
                <w:b/>
              </w:rPr>
              <w:t>三级</w:t>
            </w:r>
          </w:p>
          <w:p w14:paraId="20564151">
            <w:pPr>
              <w:widowControl/>
              <w:adjustRightInd w:val="0"/>
              <w:snapToGrid w:val="0"/>
              <w:jc w:val="center"/>
              <w:rPr>
                <w:rFonts w:ascii="方正书宋_GBK" w:eastAsia="方正书宋_GBK"/>
                <w:b/>
              </w:rPr>
            </w:pPr>
            <w:r>
              <w:rPr>
                <w:rFonts w:ascii="方正书宋_GBK" w:eastAsia="方正书宋_GBK"/>
                <w:b/>
              </w:rPr>
              <w:t>指标</w:t>
            </w:r>
          </w:p>
        </w:tc>
        <w:tc>
          <w:tcPr>
            <w:tcW w:w="2235" w:type="dxa"/>
            <w:vMerge w:val="restart"/>
            <w:tcBorders>
              <w:tl2br w:val="nil"/>
              <w:tr2bl w:val="nil"/>
            </w:tcBorders>
            <w:vAlign w:val="center"/>
          </w:tcPr>
          <w:p w14:paraId="4250830B">
            <w:pPr>
              <w:widowControl/>
              <w:adjustRightInd w:val="0"/>
              <w:snapToGrid w:val="0"/>
              <w:jc w:val="center"/>
              <w:rPr>
                <w:rFonts w:ascii="方正书宋_GBK" w:eastAsia="方正书宋_GBK"/>
                <w:b/>
              </w:rPr>
            </w:pPr>
            <w:r>
              <w:rPr>
                <w:rFonts w:ascii="方正书宋_GBK" w:eastAsia="方正书宋_GBK"/>
                <w:b/>
              </w:rPr>
              <w:t>评（扣）分标准</w:t>
            </w:r>
          </w:p>
        </w:tc>
        <w:tc>
          <w:tcPr>
            <w:tcW w:w="3045" w:type="dxa"/>
            <w:vMerge w:val="restart"/>
            <w:tcBorders>
              <w:tl2br w:val="nil"/>
              <w:tr2bl w:val="nil"/>
            </w:tcBorders>
            <w:vAlign w:val="center"/>
          </w:tcPr>
          <w:p w14:paraId="5ED38FC9">
            <w:pPr>
              <w:widowControl/>
              <w:adjustRightInd w:val="0"/>
              <w:snapToGrid w:val="0"/>
              <w:jc w:val="center"/>
              <w:rPr>
                <w:rFonts w:ascii="方正书宋_GBK" w:eastAsia="方正书宋_GBK"/>
                <w:b/>
              </w:rPr>
            </w:pPr>
            <w:r>
              <w:rPr>
                <w:rFonts w:ascii="方正书宋_GBK" w:eastAsia="方正书宋_GBK"/>
                <w:b/>
              </w:rPr>
              <w:t>绩效指标</w:t>
            </w:r>
          </w:p>
          <w:p w14:paraId="78D75543">
            <w:pPr>
              <w:widowControl/>
              <w:adjustRightInd w:val="0"/>
              <w:snapToGrid w:val="0"/>
              <w:jc w:val="center"/>
              <w:rPr>
                <w:rFonts w:ascii="方正书宋_GBK" w:eastAsia="方正书宋_GBK"/>
                <w:b/>
              </w:rPr>
            </w:pPr>
            <w:r>
              <w:rPr>
                <w:rFonts w:ascii="方正书宋_GBK" w:eastAsia="方正书宋_GBK"/>
                <w:b/>
              </w:rPr>
              <w:t>描述</w:t>
            </w:r>
          </w:p>
        </w:tc>
        <w:tc>
          <w:tcPr>
            <w:tcW w:w="2867" w:type="dxa"/>
            <w:gridSpan w:val="3"/>
            <w:tcBorders>
              <w:tl2br w:val="nil"/>
              <w:tr2bl w:val="nil"/>
            </w:tcBorders>
            <w:vAlign w:val="center"/>
          </w:tcPr>
          <w:p w14:paraId="71988C1D">
            <w:pPr>
              <w:widowControl/>
              <w:adjustRightInd w:val="0"/>
              <w:snapToGrid w:val="0"/>
              <w:jc w:val="center"/>
              <w:rPr>
                <w:rFonts w:ascii="方正书宋_GBK" w:eastAsia="方正书宋_GBK"/>
                <w:b/>
              </w:rPr>
            </w:pPr>
            <w:r>
              <w:rPr>
                <w:rFonts w:ascii="方正书宋_GBK" w:eastAsia="方正书宋_GBK"/>
                <w:b/>
              </w:rPr>
              <w:t>指标值</w:t>
            </w:r>
          </w:p>
        </w:tc>
        <w:tc>
          <w:tcPr>
            <w:tcW w:w="2278" w:type="dxa"/>
            <w:vMerge w:val="restart"/>
            <w:tcBorders>
              <w:tl2br w:val="nil"/>
              <w:tr2bl w:val="nil"/>
            </w:tcBorders>
            <w:vAlign w:val="center"/>
          </w:tcPr>
          <w:p w14:paraId="101DD165">
            <w:pPr>
              <w:widowControl/>
              <w:adjustRightInd w:val="0"/>
              <w:snapToGrid w:val="0"/>
              <w:jc w:val="center"/>
              <w:rPr>
                <w:rFonts w:ascii="方正书宋_GBK" w:eastAsia="方正书宋_GBK"/>
                <w:b/>
              </w:rPr>
            </w:pPr>
            <w:r>
              <w:rPr>
                <w:rFonts w:ascii="方正书宋_GBK" w:eastAsia="方正书宋_GBK"/>
                <w:b/>
              </w:rPr>
              <w:t>指标值</w:t>
            </w:r>
          </w:p>
          <w:p w14:paraId="7D0265ED">
            <w:pPr>
              <w:widowControl/>
              <w:adjustRightInd w:val="0"/>
              <w:snapToGrid w:val="0"/>
              <w:jc w:val="center"/>
              <w:rPr>
                <w:rFonts w:ascii="方正书宋_GBK" w:eastAsia="方正书宋_GBK"/>
                <w:b/>
              </w:rPr>
            </w:pPr>
            <w:r>
              <w:rPr>
                <w:rFonts w:ascii="方正书宋_GBK" w:eastAsia="方正书宋_GBK"/>
                <w:b/>
              </w:rPr>
              <w:t>确定依据</w:t>
            </w:r>
          </w:p>
        </w:tc>
      </w:tr>
      <w:tr w14:paraId="0FC21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71" w:hRule="atLeast"/>
          <w:tblHeader/>
          <w:jc w:val="center"/>
        </w:trPr>
        <w:tc>
          <w:tcPr>
            <w:tcW w:w="558" w:type="dxa"/>
            <w:vMerge w:val="continue"/>
            <w:tcBorders>
              <w:tl2br w:val="nil"/>
              <w:tr2bl w:val="nil"/>
            </w:tcBorders>
            <w:vAlign w:val="center"/>
          </w:tcPr>
          <w:p w14:paraId="0FE0B2FE"/>
        </w:tc>
        <w:tc>
          <w:tcPr>
            <w:tcW w:w="825" w:type="dxa"/>
            <w:vMerge w:val="continue"/>
            <w:tcBorders>
              <w:tl2br w:val="nil"/>
              <w:tr2bl w:val="nil"/>
            </w:tcBorders>
            <w:vAlign w:val="center"/>
          </w:tcPr>
          <w:p w14:paraId="29614D61"/>
        </w:tc>
        <w:tc>
          <w:tcPr>
            <w:tcW w:w="897" w:type="dxa"/>
            <w:vMerge w:val="continue"/>
            <w:tcBorders>
              <w:tl2br w:val="nil"/>
              <w:tr2bl w:val="nil"/>
            </w:tcBorders>
            <w:vAlign w:val="center"/>
          </w:tcPr>
          <w:p w14:paraId="367CB049"/>
        </w:tc>
        <w:tc>
          <w:tcPr>
            <w:tcW w:w="2172" w:type="dxa"/>
            <w:vMerge w:val="continue"/>
            <w:tcBorders>
              <w:tl2br w:val="nil"/>
              <w:tr2bl w:val="nil"/>
            </w:tcBorders>
            <w:vAlign w:val="center"/>
          </w:tcPr>
          <w:p w14:paraId="1D520DE0"/>
        </w:tc>
        <w:tc>
          <w:tcPr>
            <w:tcW w:w="1483" w:type="dxa"/>
            <w:vMerge w:val="continue"/>
            <w:tcBorders>
              <w:tl2br w:val="nil"/>
              <w:tr2bl w:val="nil"/>
            </w:tcBorders>
            <w:vAlign w:val="center"/>
          </w:tcPr>
          <w:p w14:paraId="7D5D97FC"/>
        </w:tc>
        <w:tc>
          <w:tcPr>
            <w:tcW w:w="945" w:type="dxa"/>
            <w:tcBorders>
              <w:tl2br w:val="nil"/>
              <w:tr2bl w:val="nil"/>
            </w:tcBorders>
            <w:vAlign w:val="center"/>
          </w:tcPr>
          <w:p w14:paraId="78446C21">
            <w:pPr>
              <w:widowControl/>
              <w:adjustRightInd w:val="0"/>
              <w:snapToGrid w:val="0"/>
              <w:jc w:val="center"/>
              <w:rPr>
                <w:rFonts w:ascii="方正书宋_GBK" w:eastAsia="方正书宋_GBK"/>
                <w:b/>
              </w:rPr>
            </w:pPr>
            <w:r>
              <w:rPr>
                <w:rFonts w:ascii="方正书宋_GBK" w:eastAsia="方正书宋_GBK"/>
                <w:b/>
              </w:rPr>
              <w:t>符号</w:t>
            </w:r>
          </w:p>
        </w:tc>
        <w:tc>
          <w:tcPr>
            <w:tcW w:w="841" w:type="dxa"/>
            <w:tcBorders>
              <w:tl2br w:val="nil"/>
              <w:tr2bl w:val="nil"/>
            </w:tcBorders>
            <w:vAlign w:val="center"/>
          </w:tcPr>
          <w:p w14:paraId="4C259AD2">
            <w:pPr>
              <w:widowControl/>
              <w:adjustRightInd w:val="0"/>
              <w:snapToGrid w:val="0"/>
              <w:jc w:val="center"/>
              <w:rPr>
                <w:rFonts w:ascii="方正书宋_GBK" w:eastAsia="方正书宋_GBK"/>
                <w:b/>
              </w:rPr>
            </w:pPr>
            <w:r>
              <w:rPr>
                <w:rFonts w:ascii="方正书宋_GBK" w:eastAsia="方正书宋_GBK"/>
                <w:b/>
              </w:rPr>
              <w:t>值</w:t>
            </w:r>
          </w:p>
        </w:tc>
        <w:tc>
          <w:tcPr>
            <w:tcW w:w="1081" w:type="dxa"/>
            <w:tcBorders>
              <w:tl2br w:val="nil"/>
              <w:tr2bl w:val="nil"/>
            </w:tcBorders>
            <w:vAlign w:val="center"/>
          </w:tcPr>
          <w:p w14:paraId="2CA9DDF9">
            <w:pPr>
              <w:widowControl/>
              <w:adjustRightInd w:val="0"/>
              <w:snapToGrid w:val="0"/>
              <w:jc w:val="center"/>
              <w:rPr>
                <w:rFonts w:ascii="方正书宋_GBK" w:eastAsia="方正书宋_GBK"/>
                <w:b/>
              </w:rPr>
            </w:pPr>
            <w:r>
              <w:rPr>
                <w:rFonts w:ascii="方正书宋_GBK" w:eastAsia="方正书宋_GBK"/>
                <w:b/>
              </w:rPr>
              <w:t>单位</w:t>
            </w:r>
          </w:p>
        </w:tc>
        <w:tc>
          <w:tcPr>
            <w:tcW w:w="1277" w:type="dxa"/>
            <w:vMerge w:val="continue"/>
            <w:tcBorders>
              <w:tl2br w:val="nil"/>
              <w:tr2bl w:val="nil"/>
            </w:tcBorders>
            <w:vAlign w:val="center"/>
          </w:tcPr>
          <w:p w14:paraId="3F65719E"/>
        </w:tc>
      </w:tr>
      <w:tr w14:paraId="2AC56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841" w:hRule="atLeast"/>
          <w:jc w:val="center"/>
        </w:trPr>
        <w:tc>
          <w:tcPr>
            <w:tcW w:w="890" w:type="dxa"/>
            <w:vMerge w:val="restart"/>
            <w:tcBorders>
              <w:tl2br w:val="nil"/>
              <w:tr2bl w:val="nil"/>
            </w:tcBorders>
            <w:vAlign w:val="center"/>
          </w:tcPr>
          <w:p w14:paraId="0A8AC011">
            <w:pPr>
              <w:widowControl/>
              <w:adjustRightInd w:val="0"/>
              <w:snapToGrid w:val="0"/>
              <w:spacing w:line="400" w:lineRule="exact"/>
              <w:jc w:val="center"/>
              <w:rPr>
                <w:rFonts w:ascii="方正书宋_GBK" w:eastAsia="方正书宋_GBK"/>
              </w:rPr>
            </w:pPr>
            <w:r>
              <w:rPr>
                <w:rFonts w:ascii="方正书宋_GBK" w:eastAsia="方正书宋_GBK"/>
              </w:rPr>
              <w:t>部门产出</w:t>
            </w:r>
          </w:p>
        </w:tc>
        <w:tc>
          <w:tcPr>
            <w:tcW w:w="1316" w:type="dxa"/>
            <w:tcBorders>
              <w:tl2br w:val="nil"/>
              <w:tr2bl w:val="nil"/>
            </w:tcBorders>
            <w:vAlign w:val="center"/>
          </w:tcPr>
          <w:p w14:paraId="19399594">
            <w:pPr>
              <w:widowControl/>
              <w:adjustRightInd w:val="0"/>
              <w:snapToGrid w:val="0"/>
              <w:spacing w:line="400" w:lineRule="exact"/>
              <w:jc w:val="center"/>
              <w:rPr>
                <w:rFonts w:ascii="方正书宋_GBK" w:eastAsia="方正书宋_GBK"/>
              </w:rPr>
            </w:pPr>
            <w:r>
              <w:rPr>
                <w:rFonts w:ascii="方正书宋_GBK" w:eastAsia="方正书宋_GBK"/>
              </w:rPr>
              <w:t>数量</w:t>
            </w:r>
          </w:p>
        </w:tc>
        <w:tc>
          <w:tcPr>
            <w:tcW w:w="1430" w:type="dxa"/>
            <w:tcBorders>
              <w:tl2br w:val="nil"/>
              <w:tr2bl w:val="nil"/>
            </w:tcBorders>
            <w:vAlign w:val="center"/>
          </w:tcPr>
          <w:p w14:paraId="25313626">
            <w:pPr>
              <w:widowControl/>
              <w:adjustRightInd w:val="0"/>
              <w:snapToGrid w:val="0"/>
              <w:spacing w:line="400" w:lineRule="exact"/>
              <w:jc w:val="center"/>
              <w:rPr>
                <w:rFonts w:hint="eastAsia" w:ascii="仿宋_GB2312" w:eastAsia="仿宋_GB2312"/>
              </w:rPr>
            </w:pPr>
            <w:r>
              <w:rPr>
                <w:rFonts w:hint="eastAsia" w:ascii="仿宋_GB2312" w:eastAsia="仿宋_GB2312"/>
              </w:rPr>
              <w:t>宣传活动数量</w:t>
            </w:r>
          </w:p>
        </w:tc>
        <w:tc>
          <w:tcPr>
            <w:tcW w:w="2235" w:type="dxa"/>
            <w:tcBorders>
              <w:tl2br w:val="nil"/>
              <w:tr2bl w:val="nil"/>
            </w:tcBorders>
            <w:vAlign w:val="center"/>
          </w:tcPr>
          <w:p w14:paraId="51F732ED">
            <w:pPr>
              <w:spacing w:line="400" w:lineRule="exact"/>
              <w:jc w:val="center"/>
              <w:rPr>
                <w:rFonts w:hint="eastAsia" w:ascii="仿宋_GB2312" w:eastAsia="仿宋_GB2312" w:cs="宋体"/>
              </w:rPr>
            </w:pPr>
            <w:r>
              <w:rPr>
                <w:rFonts w:hint="eastAsia" w:ascii="仿宋_GB2312" w:eastAsia="仿宋_GB2312" w:cs="宋体"/>
              </w:rPr>
              <w:t>宣传活动完成率</w:t>
            </w:r>
          </w:p>
        </w:tc>
        <w:tc>
          <w:tcPr>
            <w:tcW w:w="3045" w:type="dxa"/>
            <w:tcBorders>
              <w:tl2br w:val="nil"/>
              <w:tr2bl w:val="nil"/>
            </w:tcBorders>
            <w:vAlign w:val="center"/>
          </w:tcPr>
          <w:p w14:paraId="150C4E0B">
            <w:pPr>
              <w:spacing w:line="400" w:lineRule="exact"/>
              <w:jc w:val="center"/>
              <w:rPr>
                <w:rFonts w:hint="eastAsia" w:ascii="仿宋_GB2312" w:eastAsia="仿宋_GB2312" w:cs="宋体"/>
              </w:rPr>
            </w:pPr>
            <w:r>
              <w:rPr>
                <w:rFonts w:hint="eastAsia" w:ascii="仿宋_GB2312" w:eastAsia="仿宋_GB2312" w:cs="宋体"/>
              </w:rPr>
              <w:t>反映开展外宣活动情况</w:t>
            </w:r>
          </w:p>
        </w:tc>
        <w:tc>
          <w:tcPr>
            <w:tcW w:w="945" w:type="dxa"/>
            <w:tcBorders>
              <w:tl2br w:val="nil"/>
              <w:tr2bl w:val="nil"/>
            </w:tcBorders>
            <w:vAlign w:val="center"/>
          </w:tcPr>
          <w:p w14:paraId="191D1FF8">
            <w:pPr>
              <w:spacing w:line="400" w:lineRule="exact"/>
              <w:jc w:val="center"/>
              <w:rPr>
                <w:rFonts w:hint="eastAsia" w:ascii="仿宋_GB2312" w:eastAsia="仿宋_GB2312" w:cs="宋体"/>
              </w:rPr>
            </w:pPr>
            <w:r>
              <w:rPr>
                <w:rFonts w:hint="eastAsia" w:ascii="仿宋_GB2312" w:eastAsia="仿宋_GB2312" w:cs="宋体"/>
              </w:rPr>
              <w:t>≥</w:t>
            </w:r>
          </w:p>
        </w:tc>
        <w:tc>
          <w:tcPr>
            <w:tcW w:w="841" w:type="dxa"/>
            <w:tcBorders>
              <w:tl2br w:val="nil"/>
              <w:tr2bl w:val="nil"/>
            </w:tcBorders>
            <w:vAlign w:val="center"/>
          </w:tcPr>
          <w:p w14:paraId="1B8F75B4">
            <w:pPr>
              <w:spacing w:line="400" w:lineRule="exact"/>
              <w:jc w:val="center"/>
              <w:rPr>
                <w:rFonts w:hint="eastAsia" w:ascii="仿宋_GB2312" w:eastAsia="仿宋_GB2312" w:cs="宋体"/>
              </w:rPr>
            </w:pPr>
            <w:r>
              <w:rPr>
                <w:rFonts w:hint="eastAsia" w:ascii="仿宋_GB2312" w:eastAsia="仿宋_GB2312" w:cs="宋体"/>
              </w:rPr>
              <w:t>5</w:t>
            </w:r>
          </w:p>
        </w:tc>
        <w:tc>
          <w:tcPr>
            <w:tcW w:w="1081" w:type="dxa"/>
            <w:tcBorders>
              <w:tl2br w:val="nil"/>
              <w:tr2bl w:val="nil"/>
            </w:tcBorders>
            <w:vAlign w:val="center"/>
          </w:tcPr>
          <w:p w14:paraId="0D6B0480">
            <w:pPr>
              <w:spacing w:line="400" w:lineRule="exact"/>
              <w:jc w:val="center"/>
              <w:rPr>
                <w:rFonts w:hint="eastAsia" w:ascii="仿宋_GB2312" w:eastAsia="仿宋_GB2312" w:cs="宋体"/>
              </w:rPr>
            </w:pPr>
            <w:r>
              <w:rPr>
                <w:rFonts w:hint="eastAsia" w:ascii="仿宋_GB2312" w:eastAsia="仿宋_GB2312" w:cs="宋体"/>
              </w:rPr>
              <w:t>次</w:t>
            </w:r>
          </w:p>
        </w:tc>
        <w:tc>
          <w:tcPr>
            <w:tcW w:w="2278" w:type="dxa"/>
            <w:tcBorders>
              <w:tl2br w:val="nil"/>
              <w:tr2bl w:val="nil"/>
            </w:tcBorders>
            <w:vAlign w:val="center"/>
          </w:tcPr>
          <w:p w14:paraId="45A465CE">
            <w:pPr>
              <w:spacing w:line="400" w:lineRule="exact"/>
              <w:rPr>
                <w:rFonts w:hint="eastAsia" w:ascii="仿宋_GB2312" w:eastAsia="仿宋_GB2312" w:cs="宋体"/>
              </w:rPr>
            </w:pPr>
            <w:r>
              <w:rPr>
                <w:rFonts w:hint="eastAsia" w:ascii="仿宋_GB2312" w:eastAsia="仿宋_GB2312" w:cs="宋体"/>
              </w:rPr>
              <w:t>省市县相关文件要求宣传活动</w:t>
            </w:r>
          </w:p>
        </w:tc>
      </w:tr>
      <w:tr w14:paraId="01D08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972" w:hRule="atLeast"/>
          <w:jc w:val="center"/>
        </w:trPr>
        <w:tc>
          <w:tcPr>
            <w:tcW w:w="558" w:type="dxa"/>
            <w:vMerge w:val="continue"/>
            <w:tcBorders>
              <w:tl2br w:val="nil"/>
              <w:tr2bl w:val="nil"/>
            </w:tcBorders>
            <w:vAlign w:val="center"/>
          </w:tcPr>
          <w:p w14:paraId="0A02B27A"/>
        </w:tc>
        <w:tc>
          <w:tcPr>
            <w:tcW w:w="1316" w:type="dxa"/>
            <w:tcBorders>
              <w:tl2br w:val="nil"/>
              <w:tr2bl w:val="nil"/>
            </w:tcBorders>
            <w:vAlign w:val="center"/>
          </w:tcPr>
          <w:p w14:paraId="01481C6C">
            <w:pPr>
              <w:widowControl/>
              <w:adjustRightInd w:val="0"/>
              <w:snapToGrid w:val="0"/>
              <w:spacing w:line="400" w:lineRule="exact"/>
              <w:jc w:val="center"/>
              <w:rPr>
                <w:rFonts w:ascii="方正书宋_GBK" w:eastAsia="方正书宋_GBK"/>
              </w:rPr>
            </w:pPr>
            <w:r>
              <w:rPr>
                <w:rFonts w:ascii="方正书宋_GBK" w:eastAsia="方正书宋_GBK"/>
              </w:rPr>
              <w:t>质量</w:t>
            </w:r>
          </w:p>
        </w:tc>
        <w:tc>
          <w:tcPr>
            <w:tcW w:w="1430" w:type="dxa"/>
            <w:tcBorders>
              <w:tl2br w:val="nil"/>
              <w:tr2bl w:val="nil"/>
            </w:tcBorders>
            <w:vAlign w:val="center"/>
          </w:tcPr>
          <w:p w14:paraId="4C66E0AE">
            <w:pPr>
              <w:widowControl/>
              <w:adjustRightInd w:val="0"/>
              <w:snapToGrid w:val="0"/>
              <w:spacing w:line="400" w:lineRule="exact"/>
              <w:jc w:val="center"/>
              <w:rPr>
                <w:rFonts w:hint="eastAsia" w:ascii="仿宋_GB2312" w:eastAsia="仿宋_GB2312"/>
              </w:rPr>
            </w:pPr>
            <w:r>
              <w:rPr>
                <w:rFonts w:hint="eastAsia" w:ascii="仿宋_GB2312" w:eastAsia="仿宋_GB2312"/>
              </w:rPr>
              <w:t>社会稳定完成合格率</w:t>
            </w:r>
          </w:p>
        </w:tc>
        <w:tc>
          <w:tcPr>
            <w:tcW w:w="2235" w:type="dxa"/>
            <w:tcBorders>
              <w:tl2br w:val="nil"/>
              <w:tr2bl w:val="nil"/>
            </w:tcBorders>
            <w:vAlign w:val="center"/>
          </w:tcPr>
          <w:p w14:paraId="7F3A7F46">
            <w:pPr>
              <w:spacing w:line="400" w:lineRule="exact"/>
              <w:jc w:val="center"/>
              <w:rPr>
                <w:rFonts w:hint="eastAsia" w:ascii="仿宋_GB2312" w:eastAsia="仿宋_GB2312" w:cs="宋体"/>
              </w:rPr>
            </w:pPr>
            <w:r>
              <w:rPr>
                <w:rFonts w:hint="eastAsia" w:ascii="仿宋_GB2312" w:eastAsia="仿宋_GB2312" w:cs="宋体"/>
              </w:rPr>
              <w:t>按比例评定完成率</w:t>
            </w:r>
          </w:p>
        </w:tc>
        <w:tc>
          <w:tcPr>
            <w:tcW w:w="3045" w:type="dxa"/>
            <w:tcBorders>
              <w:tl2br w:val="nil"/>
              <w:tr2bl w:val="nil"/>
            </w:tcBorders>
            <w:vAlign w:val="center"/>
          </w:tcPr>
          <w:p w14:paraId="3E86C8C1">
            <w:pPr>
              <w:spacing w:line="400" w:lineRule="exact"/>
              <w:jc w:val="center"/>
              <w:rPr>
                <w:rFonts w:hint="eastAsia" w:ascii="仿宋_GB2312" w:eastAsia="仿宋_GB2312" w:cs="宋体"/>
              </w:rPr>
            </w:pPr>
            <w:r>
              <w:rPr>
                <w:rFonts w:hint="eastAsia" w:ascii="仿宋_GB2312" w:eastAsia="仿宋_GB2312" w:cs="宋体"/>
              </w:rPr>
              <w:t>有效化解妥善处置重大不稳定隐患、群体性事件和突发事件</w:t>
            </w:r>
          </w:p>
        </w:tc>
        <w:tc>
          <w:tcPr>
            <w:tcW w:w="945" w:type="dxa"/>
            <w:tcBorders>
              <w:tl2br w:val="nil"/>
              <w:tr2bl w:val="nil"/>
            </w:tcBorders>
            <w:vAlign w:val="center"/>
          </w:tcPr>
          <w:p w14:paraId="790CBE38">
            <w:pPr>
              <w:spacing w:line="400" w:lineRule="exact"/>
              <w:jc w:val="center"/>
              <w:rPr>
                <w:rFonts w:hint="eastAsia" w:ascii="仿宋_GB2312" w:eastAsia="仿宋_GB2312" w:cs="宋体"/>
              </w:rPr>
            </w:pPr>
            <w:r>
              <w:rPr>
                <w:rFonts w:hint="eastAsia" w:ascii="仿宋_GB2312" w:eastAsia="仿宋_GB2312" w:cs="宋体"/>
              </w:rPr>
              <w:t>≥</w:t>
            </w:r>
          </w:p>
        </w:tc>
        <w:tc>
          <w:tcPr>
            <w:tcW w:w="841" w:type="dxa"/>
            <w:tcBorders>
              <w:tl2br w:val="nil"/>
              <w:tr2bl w:val="nil"/>
            </w:tcBorders>
            <w:vAlign w:val="center"/>
          </w:tcPr>
          <w:p w14:paraId="3CE0AC22">
            <w:pPr>
              <w:spacing w:line="400" w:lineRule="exact"/>
              <w:jc w:val="center"/>
              <w:rPr>
                <w:rFonts w:hint="eastAsia" w:ascii="仿宋_GB2312" w:eastAsia="仿宋_GB2312" w:cs="宋体"/>
              </w:rPr>
            </w:pPr>
            <w:r>
              <w:rPr>
                <w:rFonts w:hint="eastAsia" w:ascii="仿宋_GB2312" w:eastAsia="仿宋_GB2312" w:cs="宋体"/>
              </w:rPr>
              <w:t>95</w:t>
            </w:r>
          </w:p>
        </w:tc>
        <w:tc>
          <w:tcPr>
            <w:tcW w:w="1081" w:type="dxa"/>
            <w:tcBorders>
              <w:tl2br w:val="nil"/>
              <w:tr2bl w:val="nil"/>
            </w:tcBorders>
            <w:vAlign w:val="center"/>
          </w:tcPr>
          <w:p w14:paraId="152FAA45">
            <w:pPr>
              <w:spacing w:line="400" w:lineRule="exact"/>
              <w:jc w:val="center"/>
              <w:rPr>
                <w:rFonts w:hint="eastAsia" w:ascii="仿宋_GB2312" w:eastAsia="仿宋_GB2312" w:cs="宋体"/>
              </w:rPr>
            </w:pPr>
            <w:r>
              <w:rPr>
                <w:rFonts w:hint="eastAsia" w:ascii="仿宋_GB2312" w:eastAsia="仿宋_GB2312" w:cs="宋体"/>
              </w:rPr>
              <w:t>%</w:t>
            </w:r>
          </w:p>
        </w:tc>
        <w:tc>
          <w:tcPr>
            <w:tcW w:w="2278" w:type="dxa"/>
            <w:tcBorders>
              <w:tl2br w:val="nil"/>
              <w:tr2bl w:val="nil"/>
            </w:tcBorders>
            <w:vAlign w:val="center"/>
          </w:tcPr>
          <w:p w14:paraId="07463C09">
            <w:pPr>
              <w:spacing w:line="400" w:lineRule="exact"/>
              <w:rPr>
                <w:rFonts w:hint="eastAsia" w:ascii="仿宋_GB2312" w:eastAsia="仿宋_GB2312" w:cs="宋体"/>
              </w:rPr>
            </w:pPr>
            <w:r>
              <w:rPr>
                <w:rFonts w:hint="eastAsia" w:ascii="仿宋_GB2312" w:eastAsia="仿宋_GB2312" w:cs="宋体"/>
              </w:rPr>
              <w:t>市县政法维护社会稳定工作考核标准</w:t>
            </w:r>
          </w:p>
        </w:tc>
      </w:tr>
      <w:tr w14:paraId="0049D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766" w:hRule="atLeast"/>
          <w:jc w:val="center"/>
        </w:trPr>
        <w:tc>
          <w:tcPr>
            <w:tcW w:w="558" w:type="dxa"/>
            <w:vMerge w:val="continue"/>
            <w:tcBorders>
              <w:tl2br w:val="nil"/>
              <w:tr2bl w:val="nil"/>
            </w:tcBorders>
            <w:vAlign w:val="center"/>
          </w:tcPr>
          <w:p w14:paraId="04E0D98F"/>
        </w:tc>
        <w:tc>
          <w:tcPr>
            <w:tcW w:w="1316" w:type="dxa"/>
            <w:tcBorders>
              <w:tl2br w:val="nil"/>
              <w:tr2bl w:val="nil"/>
            </w:tcBorders>
            <w:vAlign w:val="center"/>
          </w:tcPr>
          <w:p w14:paraId="2546AD01">
            <w:pPr>
              <w:widowControl/>
              <w:adjustRightInd w:val="0"/>
              <w:snapToGrid w:val="0"/>
              <w:spacing w:line="400" w:lineRule="exact"/>
              <w:jc w:val="center"/>
              <w:rPr>
                <w:rFonts w:ascii="方正书宋_GBK" w:eastAsia="方正书宋_GBK"/>
              </w:rPr>
            </w:pPr>
            <w:r>
              <w:rPr>
                <w:rFonts w:ascii="方正书宋_GBK" w:eastAsia="方正书宋_GBK"/>
              </w:rPr>
              <w:t>时效</w:t>
            </w:r>
          </w:p>
        </w:tc>
        <w:tc>
          <w:tcPr>
            <w:tcW w:w="1430" w:type="dxa"/>
            <w:tcBorders>
              <w:tl2br w:val="nil"/>
              <w:tr2bl w:val="nil"/>
            </w:tcBorders>
            <w:vAlign w:val="center"/>
          </w:tcPr>
          <w:p w14:paraId="677F7A9F">
            <w:pPr>
              <w:widowControl/>
              <w:adjustRightInd w:val="0"/>
              <w:snapToGrid w:val="0"/>
              <w:spacing w:line="400" w:lineRule="exact"/>
              <w:jc w:val="center"/>
              <w:rPr>
                <w:rFonts w:hint="eastAsia" w:ascii="仿宋_GB2312" w:eastAsia="仿宋_GB2312"/>
              </w:rPr>
            </w:pPr>
            <w:r>
              <w:rPr>
                <w:rFonts w:hint="eastAsia" w:ascii="仿宋_GB2312" w:eastAsia="仿宋_GB2312"/>
              </w:rPr>
              <w:t>完成及时性</w:t>
            </w:r>
          </w:p>
        </w:tc>
        <w:tc>
          <w:tcPr>
            <w:tcW w:w="2235" w:type="dxa"/>
            <w:tcBorders>
              <w:tl2br w:val="nil"/>
              <w:tr2bl w:val="nil"/>
            </w:tcBorders>
            <w:vAlign w:val="center"/>
          </w:tcPr>
          <w:p w14:paraId="69B6DDE0">
            <w:pPr>
              <w:spacing w:line="400" w:lineRule="exact"/>
              <w:jc w:val="center"/>
              <w:rPr>
                <w:rFonts w:hint="eastAsia" w:ascii="仿宋_GB2312" w:eastAsia="仿宋_GB2312" w:cs="宋体"/>
              </w:rPr>
            </w:pPr>
            <w:r>
              <w:rPr>
                <w:rFonts w:hint="eastAsia" w:ascii="仿宋_GB2312" w:eastAsia="仿宋_GB2312" w:cs="宋体"/>
              </w:rPr>
              <w:t>按比例评定完成率</w:t>
            </w:r>
          </w:p>
        </w:tc>
        <w:tc>
          <w:tcPr>
            <w:tcW w:w="3045" w:type="dxa"/>
            <w:tcBorders>
              <w:tl2br w:val="nil"/>
              <w:tr2bl w:val="nil"/>
            </w:tcBorders>
            <w:vAlign w:val="center"/>
          </w:tcPr>
          <w:p w14:paraId="224FE19B">
            <w:pPr>
              <w:spacing w:line="400" w:lineRule="exact"/>
              <w:jc w:val="center"/>
              <w:rPr>
                <w:rFonts w:hint="eastAsia" w:ascii="仿宋_GB2312" w:eastAsia="仿宋_GB2312" w:cs="宋体"/>
              </w:rPr>
            </w:pPr>
            <w:r>
              <w:rPr>
                <w:rFonts w:hint="eastAsia" w:ascii="仿宋_GB2312" w:eastAsia="仿宋_GB2312" w:cs="宋体"/>
              </w:rPr>
              <w:t>安保,综治等工作完成及时性</w:t>
            </w:r>
          </w:p>
        </w:tc>
        <w:tc>
          <w:tcPr>
            <w:tcW w:w="945" w:type="dxa"/>
            <w:tcBorders>
              <w:tl2br w:val="nil"/>
              <w:tr2bl w:val="nil"/>
            </w:tcBorders>
            <w:vAlign w:val="center"/>
          </w:tcPr>
          <w:p w14:paraId="3D6B9C38">
            <w:pPr>
              <w:spacing w:line="400" w:lineRule="exact"/>
              <w:jc w:val="center"/>
              <w:rPr>
                <w:rFonts w:hint="eastAsia" w:ascii="仿宋_GB2312" w:eastAsia="仿宋_GB2312" w:cs="宋体"/>
              </w:rPr>
            </w:pPr>
            <w:r>
              <w:rPr>
                <w:rFonts w:hint="eastAsia" w:ascii="仿宋_GB2312" w:eastAsia="仿宋_GB2312" w:cs="宋体"/>
              </w:rPr>
              <w:t>文字描述</w:t>
            </w:r>
          </w:p>
        </w:tc>
        <w:tc>
          <w:tcPr>
            <w:tcW w:w="841" w:type="dxa"/>
            <w:tcBorders>
              <w:tl2br w:val="nil"/>
              <w:tr2bl w:val="nil"/>
            </w:tcBorders>
            <w:vAlign w:val="center"/>
          </w:tcPr>
          <w:p w14:paraId="7A2462FB">
            <w:pPr>
              <w:spacing w:line="400" w:lineRule="exact"/>
              <w:jc w:val="center"/>
              <w:rPr>
                <w:rFonts w:hint="eastAsia" w:ascii="仿宋_GB2312" w:eastAsia="仿宋_GB2312" w:cs="宋体"/>
              </w:rPr>
            </w:pPr>
          </w:p>
        </w:tc>
        <w:tc>
          <w:tcPr>
            <w:tcW w:w="1081" w:type="dxa"/>
            <w:tcBorders>
              <w:tl2br w:val="nil"/>
              <w:tr2bl w:val="nil"/>
            </w:tcBorders>
            <w:vAlign w:val="center"/>
          </w:tcPr>
          <w:p w14:paraId="3C813EC0">
            <w:pPr>
              <w:spacing w:line="400" w:lineRule="exact"/>
              <w:rPr>
                <w:rFonts w:hint="eastAsia" w:ascii="仿宋_GB2312" w:eastAsia="仿宋_GB2312" w:cs="宋体"/>
              </w:rPr>
            </w:pPr>
            <w:r>
              <w:rPr>
                <w:rFonts w:hint="eastAsia" w:ascii="仿宋_GB2312" w:eastAsia="仿宋_GB2312" w:cs="宋体"/>
              </w:rPr>
              <w:t>按计划及时完成</w:t>
            </w:r>
          </w:p>
        </w:tc>
        <w:tc>
          <w:tcPr>
            <w:tcW w:w="2278" w:type="dxa"/>
            <w:tcBorders>
              <w:tl2br w:val="nil"/>
              <w:tr2bl w:val="nil"/>
            </w:tcBorders>
            <w:vAlign w:val="center"/>
          </w:tcPr>
          <w:p w14:paraId="056F36A7">
            <w:pPr>
              <w:spacing w:line="400" w:lineRule="exact"/>
              <w:rPr>
                <w:rFonts w:hint="eastAsia" w:ascii="仿宋_GB2312" w:eastAsia="仿宋_GB2312" w:cs="宋体"/>
              </w:rPr>
            </w:pPr>
            <w:r>
              <w:rPr>
                <w:rFonts w:hint="eastAsia" w:ascii="仿宋_GB2312" w:eastAsia="仿宋_GB2312" w:cs="宋体"/>
              </w:rPr>
              <w:t>工作完成性</w:t>
            </w:r>
          </w:p>
        </w:tc>
      </w:tr>
      <w:tr w14:paraId="78A8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842" w:hRule="atLeast"/>
          <w:jc w:val="center"/>
        </w:trPr>
        <w:tc>
          <w:tcPr>
            <w:tcW w:w="558" w:type="dxa"/>
            <w:vMerge w:val="continue"/>
            <w:tcBorders>
              <w:tl2br w:val="nil"/>
              <w:tr2bl w:val="nil"/>
            </w:tcBorders>
            <w:vAlign w:val="center"/>
          </w:tcPr>
          <w:p w14:paraId="61310309"/>
        </w:tc>
        <w:tc>
          <w:tcPr>
            <w:tcW w:w="1316" w:type="dxa"/>
            <w:tcBorders>
              <w:tl2br w:val="nil"/>
              <w:tr2bl w:val="nil"/>
            </w:tcBorders>
            <w:vAlign w:val="center"/>
          </w:tcPr>
          <w:p w14:paraId="379C5C7C">
            <w:pPr>
              <w:widowControl/>
              <w:adjustRightInd w:val="0"/>
              <w:snapToGrid w:val="0"/>
              <w:spacing w:line="400" w:lineRule="exact"/>
              <w:jc w:val="center"/>
              <w:rPr>
                <w:rFonts w:ascii="方正书宋_GBK" w:eastAsia="方正书宋_GBK"/>
              </w:rPr>
            </w:pPr>
            <w:r>
              <w:rPr>
                <w:rFonts w:ascii="方正书宋_GBK" w:eastAsia="方正书宋_GBK"/>
              </w:rPr>
              <w:t>成本</w:t>
            </w:r>
          </w:p>
        </w:tc>
        <w:tc>
          <w:tcPr>
            <w:tcW w:w="1430" w:type="dxa"/>
            <w:tcBorders>
              <w:tl2br w:val="nil"/>
              <w:tr2bl w:val="nil"/>
            </w:tcBorders>
            <w:vAlign w:val="center"/>
          </w:tcPr>
          <w:p w14:paraId="34C2DDCD">
            <w:pPr>
              <w:widowControl/>
              <w:adjustRightInd w:val="0"/>
              <w:snapToGrid w:val="0"/>
              <w:spacing w:line="400" w:lineRule="exact"/>
              <w:jc w:val="center"/>
              <w:rPr>
                <w:rFonts w:hint="eastAsia" w:ascii="仿宋_GB2312" w:eastAsia="仿宋_GB2312"/>
              </w:rPr>
            </w:pPr>
            <w:r>
              <w:rPr>
                <w:rFonts w:hint="eastAsia" w:ascii="仿宋_GB2312" w:eastAsia="仿宋_GB2312"/>
              </w:rPr>
              <w:t>项目总支出</w:t>
            </w:r>
          </w:p>
        </w:tc>
        <w:tc>
          <w:tcPr>
            <w:tcW w:w="2235" w:type="dxa"/>
            <w:tcBorders>
              <w:tl2br w:val="nil"/>
              <w:tr2bl w:val="nil"/>
            </w:tcBorders>
            <w:vAlign w:val="center"/>
          </w:tcPr>
          <w:p w14:paraId="50DE796D">
            <w:pPr>
              <w:spacing w:line="400" w:lineRule="exact"/>
              <w:jc w:val="center"/>
              <w:rPr>
                <w:rFonts w:hint="eastAsia" w:ascii="仿宋_GB2312" w:eastAsia="仿宋_GB2312" w:cs="宋体"/>
              </w:rPr>
            </w:pPr>
            <w:r>
              <w:rPr>
                <w:rFonts w:hint="eastAsia" w:ascii="仿宋_GB2312" w:eastAsia="仿宋_GB2312" w:cs="宋体"/>
              </w:rPr>
              <w:t>按比例评定完成率</w:t>
            </w:r>
          </w:p>
        </w:tc>
        <w:tc>
          <w:tcPr>
            <w:tcW w:w="3045" w:type="dxa"/>
            <w:tcBorders>
              <w:tl2br w:val="nil"/>
              <w:tr2bl w:val="nil"/>
            </w:tcBorders>
            <w:vAlign w:val="center"/>
          </w:tcPr>
          <w:p w14:paraId="0A977FEE">
            <w:pPr>
              <w:spacing w:line="400" w:lineRule="exact"/>
              <w:jc w:val="center"/>
              <w:rPr>
                <w:rFonts w:hint="eastAsia" w:ascii="仿宋_GB2312" w:eastAsia="仿宋_GB2312" w:cs="宋体"/>
              </w:rPr>
            </w:pPr>
            <w:r>
              <w:rPr>
                <w:rFonts w:hint="eastAsia" w:ascii="仿宋_GB2312" w:eastAsia="仿宋_GB2312" w:cs="宋体"/>
              </w:rPr>
              <w:t>项目总支出金额</w:t>
            </w:r>
          </w:p>
        </w:tc>
        <w:tc>
          <w:tcPr>
            <w:tcW w:w="945" w:type="dxa"/>
            <w:tcBorders>
              <w:tl2br w:val="nil"/>
              <w:tr2bl w:val="nil"/>
            </w:tcBorders>
            <w:vAlign w:val="center"/>
          </w:tcPr>
          <w:p w14:paraId="50B49BA2">
            <w:pPr>
              <w:spacing w:line="400" w:lineRule="exact"/>
              <w:jc w:val="center"/>
              <w:rPr>
                <w:rFonts w:hint="eastAsia" w:ascii="仿宋_GB2312" w:eastAsia="仿宋_GB2312" w:cs="宋体"/>
              </w:rPr>
            </w:pPr>
            <w:r>
              <w:rPr>
                <w:rFonts w:hint="eastAsia" w:ascii="仿宋_GB2312" w:eastAsia="仿宋_GB2312" w:cs="宋体"/>
              </w:rPr>
              <w:t>≤</w:t>
            </w:r>
          </w:p>
        </w:tc>
        <w:tc>
          <w:tcPr>
            <w:tcW w:w="841" w:type="dxa"/>
            <w:tcBorders>
              <w:tl2br w:val="nil"/>
              <w:tr2bl w:val="nil"/>
            </w:tcBorders>
            <w:vAlign w:val="center"/>
          </w:tcPr>
          <w:p w14:paraId="6CFC9177">
            <w:pPr>
              <w:spacing w:line="400" w:lineRule="exact"/>
              <w:jc w:val="center"/>
              <w:rPr>
                <w:rFonts w:hint="eastAsia" w:ascii="仿宋_GB2312" w:eastAsia="仿宋_GB2312" w:cs="宋体"/>
              </w:rPr>
            </w:pPr>
            <w:r>
              <w:rPr>
                <w:rFonts w:ascii="仿宋_GB2312" w:eastAsia="仿宋_GB2312" w:cs="宋体"/>
              </w:rPr>
              <w:t>2000</w:t>
            </w:r>
          </w:p>
        </w:tc>
        <w:tc>
          <w:tcPr>
            <w:tcW w:w="1081" w:type="dxa"/>
            <w:tcBorders>
              <w:tl2br w:val="nil"/>
              <w:tr2bl w:val="nil"/>
            </w:tcBorders>
            <w:vAlign w:val="center"/>
          </w:tcPr>
          <w:p w14:paraId="02C8C739">
            <w:pPr>
              <w:spacing w:line="400" w:lineRule="exact"/>
              <w:jc w:val="center"/>
              <w:rPr>
                <w:rFonts w:hint="eastAsia" w:ascii="仿宋_GB2312" w:eastAsia="仿宋_GB2312" w:cs="宋体"/>
              </w:rPr>
            </w:pPr>
            <w:r>
              <w:rPr>
                <w:rFonts w:hint="eastAsia" w:ascii="仿宋_GB2312" w:eastAsia="仿宋_GB2312" w:cs="宋体"/>
              </w:rPr>
              <w:t>万元</w:t>
            </w:r>
          </w:p>
        </w:tc>
        <w:tc>
          <w:tcPr>
            <w:tcW w:w="2278" w:type="dxa"/>
            <w:tcBorders>
              <w:tl2br w:val="nil"/>
              <w:tr2bl w:val="nil"/>
            </w:tcBorders>
            <w:vAlign w:val="center"/>
          </w:tcPr>
          <w:p w14:paraId="54E4C8FC">
            <w:pPr>
              <w:spacing w:line="400" w:lineRule="exact"/>
              <w:rPr>
                <w:rFonts w:hint="eastAsia" w:ascii="仿宋_GB2312" w:eastAsia="仿宋_GB2312" w:cs="宋体"/>
              </w:rPr>
            </w:pPr>
            <w:r>
              <w:rPr>
                <w:rFonts w:hint="eastAsia" w:ascii="仿宋_GB2312" w:eastAsia="仿宋_GB2312" w:cs="宋体"/>
              </w:rPr>
              <w:t>工作完成性</w:t>
            </w:r>
          </w:p>
        </w:tc>
      </w:tr>
      <w:tr w14:paraId="08556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967" w:hRule="atLeast"/>
          <w:jc w:val="center"/>
        </w:trPr>
        <w:tc>
          <w:tcPr>
            <w:tcW w:w="890" w:type="dxa"/>
            <w:vMerge w:val="restart"/>
            <w:tcBorders>
              <w:tl2br w:val="nil"/>
              <w:tr2bl w:val="nil"/>
            </w:tcBorders>
            <w:vAlign w:val="center"/>
          </w:tcPr>
          <w:p w14:paraId="65C23F3B">
            <w:pPr>
              <w:adjustRightInd w:val="0"/>
              <w:snapToGrid w:val="0"/>
              <w:spacing w:line="400" w:lineRule="exact"/>
              <w:jc w:val="center"/>
              <w:rPr>
                <w:rFonts w:ascii="方正书宋_GBK" w:eastAsia="方正书宋_GBK"/>
              </w:rPr>
            </w:pPr>
            <w:r>
              <w:rPr>
                <w:rFonts w:ascii="方正书宋_GBK" w:eastAsia="方正书宋_GBK"/>
              </w:rPr>
              <w:t>部门</w:t>
            </w:r>
            <w:r>
              <w:rPr>
                <w:rFonts w:hint="eastAsia" w:ascii="方正书宋_GBK" w:eastAsia="方正书宋_GBK"/>
              </w:rPr>
              <w:t>效果</w:t>
            </w:r>
          </w:p>
        </w:tc>
        <w:tc>
          <w:tcPr>
            <w:tcW w:w="1316" w:type="dxa"/>
            <w:tcBorders>
              <w:tl2br w:val="nil"/>
              <w:tr2bl w:val="nil"/>
            </w:tcBorders>
            <w:vAlign w:val="center"/>
          </w:tcPr>
          <w:p w14:paraId="2CDC0787">
            <w:pPr>
              <w:widowControl/>
              <w:adjustRightInd w:val="0"/>
              <w:snapToGrid w:val="0"/>
              <w:spacing w:line="400" w:lineRule="exact"/>
              <w:jc w:val="center"/>
              <w:rPr>
                <w:rFonts w:ascii="方正书宋_GBK" w:eastAsia="方正书宋_GBK"/>
              </w:rPr>
            </w:pPr>
            <w:r>
              <w:rPr>
                <w:rFonts w:ascii="方正书宋_GBK" w:eastAsia="方正书宋_GBK"/>
              </w:rPr>
              <w:t>社会</w:t>
            </w:r>
          </w:p>
          <w:p w14:paraId="199700FB">
            <w:pPr>
              <w:widowControl/>
              <w:adjustRightInd w:val="0"/>
              <w:snapToGrid w:val="0"/>
              <w:spacing w:line="400" w:lineRule="exact"/>
              <w:jc w:val="center"/>
              <w:rPr>
                <w:rFonts w:ascii="方正书宋_GBK" w:eastAsia="方正书宋_GBK"/>
              </w:rPr>
            </w:pPr>
            <w:r>
              <w:rPr>
                <w:rFonts w:ascii="方正书宋_GBK" w:eastAsia="方正书宋_GBK"/>
              </w:rPr>
              <w:t>效益</w:t>
            </w:r>
          </w:p>
        </w:tc>
        <w:tc>
          <w:tcPr>
            <w:tcW w:w="1430" w:type="dxa"/>
            <w:tcBorders>
              <w:tl2br w:val="nil"/>
              <w:tr2bl w:val="nil"/>
            </w:tcBorders>
            <w:vAlign w:val="center"/>
          </w:tcPr>
          <w:p w14:paraId="119244BC">
            <w:pPr>
              <w:spacing w:line="400" w:lineRule="exact"/>
              <w:jc w:val="center"/>
              <w:rPr>
                <w:rFonts w:hint="eastAsia" w:ascii="仿宋_GB2312" w:eastAsia="仿宋_GB2312" w:cs="宋体"/>
              </w:rPr>
            </w:pPr>
            <w:r>
              <w:rPr>
                <w:rFonts w:hint="eastAsia" w:ascii="仿宋_GB2312" w:eastAsia="仿宋_GB2312" w:cs="宋体"/>
              </w:rPr>
              <w:t>保障社会稳定　</w:t>
            </w:r>
          </w:p>
        </w:tc>
        <w:tc>
          <w:tcPr>
            <w:tcW w:w="2235" w:type="dxa"/>
            <w:tcBorders>
              <w:tl2br w:val="nil"/>
              <w:tr2bl w:val="nil"/>
            </w:tcBorders>
            <w:vAlign w:val="center"/>
          </w:tcPr>
          <w:p w14:paraId="7B55C0C5">
            <w:pPr>
              <w:spacing w:line="400" w:lineRule="exact"/>
              <w:jc w:val="center"/>
              <w:rPr>
                <w:rFonts w:hint="eastAsia" w:ascii="仿宋_GB2312" w:eastAsia="仿宋_GB2312" w:cs="宋体"/>
              </w:rPr>
            </w:pPr>
            <w:r>
              <w:rPr>
                <w:rFonts w:hint="eastAsia" w:ascii="仿宋_GB2312" w:eastAsia="仿宋_GB2312" w:cs="宋体"/>
              </w:rPr>
              <w:t>按比例评定完成率</w:t>
            </w:r>
          </w:p>
        </w:tc>
        <w:tc>
          <w:tcPr>
            <w:tcW w:w="3045" w:type="dxa"/>
            <w:tcBorders>
              <w:tl2br w:val="nil"/>
              <w:tr2bl w:val="nil"/>
            </w:tcBorders>
            <w:vAlign w:val="center"/>
          </w:tcPr>
          <w:p w14:paraId="29E6C10A">
            <w:pPr>
              <w:spacing w:line="400" w:lineRule="exact"/>
              <w:jc w:val="center"/>
              <w:rPr>
                <w:rFonts w:hint="eastAsia" w:ascii="仿宋_GB2312" w:eastAsia="仿宋_GB2312" w:cs="宋体"/>
              </w:rPr>
            </w:pPr>
            <w:r>
              <w:rPr>
                <w:rFonts w:hint="eastAsia" w:ascii="仿宋_GB2312" w:eastAsia="仿宋_GB2312" w:cs="宋体"/>
              </w:rPr>
              <w:t>保障社会治安安全稳定</w:t>
            </w:r>
          </w:p>
        </w:tc>
        <w:tc>
          <w:tcPr>
            <w:tcW w:w="945" w:type="dxa"/>
            <w:tcBorders>
              <w:tl2br w:val="nil"/>
              <w:tr2bl w:val="nil"/>
            </w:tcBorders>
            <w:vAlign w:val="center"/>
          </w:tcPr>
          <w:p w14:paraId="61BE703E">
            <w:pPr>
              <w:spacing w:line="400" w:lineRule="exact"/>
              <w:jc w:val="center"/>
              <w:rPr>
                <w:rFonts w:hint="eastAsia" w:ascii="仿宋_GB2312" w:eastAsia="仿宋_GB2312" w:cs="宋体"/>
              </w:rPr>
            </w:pPr>
            <w:r>
              <w:rPr>
                <w:rFonts w:hint="eastAsia" w:ascii="仿宋_GB2312" w:eastAsia="仿宋_GB2312" w:cs="宋体"/>
              </w:rPr>
              <w:t>文字描述</w:t>
            </w:r>
          </w:p>
        </w:tc>
        <w:tc>
          <w:tcPr>
            <w:tcW w:w="841" w:type="dxa"/>
            <w:tcBorders>
              <w:tl2br w:val="nil"/>
              <w:tr2bl w:val="nil"/>
            </w:tcBorders>
            <w:vAlign w:val="center"/>
          </w:tcPr>
          <w:p w14:paraId="173D619E">
            <w:pPr>
              <w:spacing w:line="400" w:lineRule="exact"/>
              <w:jc w:val="center"/>
              <w:rPr>
                <w:rFonts w:hint="eastAsia" w:ascii="仿宋_GB2312" w:eastAsia="仿宋_GB2312" w:cs="宋体"/>
              </w:rPr>
            </w:pPr>
          </w:p>
        </w:tc>
        <w:tc>
          <w:tcPr>
            <w:tcW w:w="1081" w:type="dxa"/>
            <w:tcBorders>
              <w:tl2br w:val="nil"/>
              <w:tr2bl w:val="nil"/>
            </w:tcBorders>
            <w:vAlign w:val="center"/>
          </w:tcPr>
          <w:p w14:paraId="15D1BE49">
            <w:pPr>
              <w:spacing w:line="400" w:lineRule="exact"/>
              <w:jc w:val="center"/>
              <w:rPr>
                <w:rFonts w:hint="eastAsia" w:ascii="仿宋_GB2312" w:eastAsia="仿宋_GB2312" w:cs="宋体"/>
              </w:rPr>
            </w:pPr>
            <w:r>
              <w:rPr>
                <w:rFonts w:hint="eastAsia" w:ascii="仿宋_GB2312" w:eastAsia="仿宋_GB2312" w:cs="宋体"/>
              </w:rPr>
              <w:t>健全</w:t>
            </w:r>
          </w:p>
        </w:tc>
        <w:tc>
          <w:tcPr>
            <w:tcW w:w="2278" w:type="dxa"/>
            <w:tcBorders>
              <w:tl2br w:val="nil"/>
              <w:tr2bl w:val="nil"/>
            </w:tcBorders>
            <w:vAlign w:val="center"/>
          </w:tcPr>
          <w:p w14:paraId="3E849BEC">
            <w:pPr>
              <w:spacing w:line="400" w:lineRule="exact"/>
              <w:rPr>
                <w:rFonts w:hint="eastAsia" w:ascii="仿宋_GB2312" w:eastAsia="仿宋_GB2312" w:cs="宋体"/>
              </w:rPr>
            </w:pPr>
            <w:r>
              <w:rPr>
                <w:rFonts w:hint="eastAsia" w:ascii="仿宋_GB2312" w:eastAsia="仿宋_GB2312" w:cs="宋体"/>
              </w:rPr>
              <w:t>确保社会秩序良好</w:t>
            </w:r>
          </w:p>
        </w:tc>
      </w:tr>
      <w:tr w14:paraId="0CCA9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967" w:hRule="atLeast"/>
          <w:jc w:val="center"/>
        </w:trPr>
        <w:tc>
          <w:tcPr>
            <w:tcW w:w="558" w:type="dxa"/>
            <w:vMerge w:val="continue"/>
            <w:tcBorders>
              <w:tl2br w:val="nil"/>
              <w:tr2bl w:val="nil"/>
            </w:tcBorders>
            <w:vAlign w:val="center"/>
          </w:tcPr>
          <w:p w14:paraId="5655F47F"/>
        </w:tc>
        <w:tc>
          <w:tcPr>
            <w:tcW w:w="1316" w:type="dxa"/>
            <w:tcBorders>
              <w:tl2br w:val="nil"/>
              <w:tr2bl w:val="nil"/>
            </w:tcBorders>
            <w:vAlign w:val="center"/>
          </w:tcPr>
          <w:p w14:paraId="5BFFEDBA">
            <w:pPr>
              <w:widowControl/>
              <w:adjustRightInd w:val="0"/>
              <w:snapToGrid w:val="0"/>
              <w:spacing w:line="400" w:lineRule="exact"/>
              <w:jc w:val="center"/>
              <w:rPr>
                <w:rFonts w:ascii="方正书宋_GBK" w:eastAsia="方正书宋_GBK"/>
              </w:rPr>
            </w:pPr>
            <w:r>
              <w:rPr>
                <w:rFonts w:hint="eastAsia" w:ascii="方正书宋_GBK" w:eastAsia="方正书宋_GBK"/>
              </w:rPr>
              <w:t>经济</w:t>
            </w:r>
          </w:p>
          <w:p w14:paraId="2324FA9E">
            <w:pPr>
              <w:widowControl/>
              <w:adjustRightInd w:val="0"/>
              <w:snapToGrid w:val="0"/>
              <w:spacing w:line="400" w:lineRule="exact"/>
              <w:jc w:val="center"/>
              <w:rPr>
                <w:rFonts w:ascii="方正书宋_GBK" w:eastAsia="方正书宋_GBK"/>
              </w:rPr>
            </w:pPr>
            <w:r>
              <w:rPr>
                <w:rFonts w:hint="eastAsia" w:ascii="方正书宋_GBK" w:eastAsia="方正书宋_GBK"/>
              </w:rPr>
              <w:t>效益</w:t>
            </w:r>
          </w:p>
        </w:tc>
        <w:tc>
          <w:tcPr>
            <w:tcW w:w="1430" w:type="dxa"/>
            <w:tcBorders>
              <w:tl2br w:val="nil"/>
              <w:tr2bl w:val="nil"/>
            </w:tcBorders>
            <w:vAlign w:val="center"/>
          </w:tcPr>
          <w:p w14:paraId="477C0423">
            <w:pPr>
              <w:spacing w:line="400" w:lineRule="exact"/>
              <w:jc w:val="center"/>
              <w:rPr>
                <w:rFonts w:hint="eastAsia" w:ascii="仿宋_GB2312" w:eastAsia="仿宋_GB2312" w:cs="宋体"/>
              </w:rPr>
            </w:pPr>
            <w:r>
              <w:rPr>
                <w:rFonts w:hint="eastAsia" w:ascii="仿宋_GB2312" w:eastAsia="仿宋_GB2312" w:cs="宋体"/>
              </w:rPr>
              <w:t>保障经济发展　</w:t>
            </w:r>
          </w:p>
        </w:tc>
        <w:tc>
          <w:tcPr>
            <w:tcW w:w="2235" w:type="dxa"/>
            <w:tcBorders>
              <w:tl2br w:val="nil"/>
              <w:tr2bl w:val="nil"/>
            </w:tcBorders>
            <w:vAlign w:val="center"/>
          </w:tcPr>
          <w:p w14:paraId="3F697268">
            <w:pPr>
              <w:spacing w:line="400" w:lineRule="exact"/>
              <w:jc w:val="center"/>
              <w:rPr>
                <w:rFonts w:hint="eastAsia" w:ascii="仿宋_GB2312" w:eastAsia="仿宋_GB2312" w:cs="宋体"/>
              </w:rPr>
            </w:pPr>
            <w:r>
              <w:rPr>
                <w:rFonts w:hint="eastAsia" w:ascii="仿宋_GB2312" w:eastAsia="仿宋_GB2312" w:cs="宋体"/>
              </w:rPr>
              <w:t>按比例评定完成率</w:t>
            </w:r>
          </w:p>
        </w:tc>
        <w:tc>
          <w:tcPr>
            <w:tcW w:w="3045" w:type="dxa"/>
            <w:tcBorders>
              <w:tl2br w:val="nil"/>
              <w:tr2bl w:val="nil"/>
            </w:tcBorders>
            <w:vAlign w:val="center"/>
          </w:tcPr>
          <w:p w14:paraId="451C44C8">
            <w:pPr>
              <w:spacing w:line="400" w:lineRule="exact"/>
              <w:jc w:val="center"/>
              <w:rPr>
                <w:rFonts w:hint="eastAsia" w:ascii="仿宋_GB2312" w:eastAsia="仿宋_GB2312" w:cs="宋体"/>
              </w:rPr>
            </w:pPr>
            <w:r>
              <w:rPr>
                <w:rFonts w:hint="eastAsia" w:ascii="仿宋_GB2312" w:eastAsia="仿宋_GB2312" w:cs="宋体"/>
              </w:rPr>
              <w:t>保障社会治安安全稳定</w:t>
            </w:r>
          </w:p>
        </w:tc>
        <w:tc>
          <w:tcPr>
            <w:tcW w:w="945" w:type="dxa"/>
            <w:tcBorders>
              <w:tl2br w:val="nil"/>
              <w:tr2bl w:val="nil"/>
            </w:tcBorders>
            <w:vAlign w:val="center"/>
          </w:tcPr>
          <w:p w14:paraId="7EE0987E">
            <w:pPr>
              <w:spacing w:line="400" w:lineRule="exact"/>
              <w:jc w:val="center"/>
              <w:rPr>
                <w:rFonts w:hint="eastAsia" w:ascii="仿宋_GB2312" w:eastAsia="仿宋_GB2312" w:cs="宋体"/>
              </w:rPr>
            </w:pPr>
            <w:r>
              <w:rPr>
                <w:rFonts w:hint="eastAsia" w:ascii="仿宋_GB2312" w:eastAsia="仿宋_GB2312" w:cs="宋体"/>
              </w:rPr>
              <w:t>文字描述</w:t>
            </w:r>
          </w:p>
        </w:tc>
        <w:tc>
          <w:tcPr>
            <w:tcW w:w="841" w:type="dxa"/>
            <w:tcBorders>
              <w:tl2br w:val="nil"/>
              <w:tr2bl w:val="nil"/>
            </w:tcBorders>
            <w:vAlign w:val="center"/>
          </w:tcPr>
          <w:p w14:paraId="5569276B">
            <w:pPr>
              <w:spacing w:line="400" w:lineRule="exact"/>
              <w:jc w:val="center"/>
              <w:rPr>
                <w:rFonts w:hint="eastAsia" w:ascii="仿宋_GB2312" w:eastAsia="仿宋_GB2312" w:cs="宋体"/>
              </w:rPr>
            </w:pPr>
          </w:p>
        </w:tc>
        <w:tc>
          <w:tcPr>
            <w:tcW w:w="1081" w:type="dxa"/>
            <w:tcBorders>
              <w:tl2br w:val="nil"/>
              <w:tr2bl w:val="nil"/>
            </w:tcBorders>
            <w:vAlign w:val="center"/>
          </w:tcPr>
          <w:p w14:paraId="2ED4C6A8">
            <w:pPr>
              <w:spacing w:line="400" w:lineRule="exact"/>
              <w:rPr>
                <w:rFonts w:hint="eastAsia" w:ascii="仿宋_GB2312" w:eastAsia="仿宋_GB2312" w:cs="宋体"/>
              </w:rPr>
            </w:pPr>
            <w:r>
              <w:rPr>
                <w:rFonts w:hint="eastAsia" w:ascii="仿宋_GB2312" w:eastAsia="仿宋_GB2312" w:cs="宋体"/>
              </w:rPr>
              <w:t>比上一年提升</w:t>
            </w:r>
          </w:p>
        </w:tc>
        <w:tc>
          <w:tcPr>
            <w:tcW w:w="2278" w:type="dxa"/>
            <w:tcBorders>
              <w:tl2br w:val="nil"/>
              <w:tr2bl w:val="nil"/>
            </w:tcBorders>
            <w:vAlign w:val="center"/>
          </w:tcPr>
          <w:p w14:paraId="6902F548">
            <w:pPr>
              <w:spacing w:line="400" w:lineRule="exact"/>
              <w:rPr>
                <w:rFonts w:hint="eastAsia" w:ascii="仿宋_GB2312" w:eastAsia="仿宋_GB2312" w:cs="宋体"/>
              </w:rPr>
            </w:pPr>
            <w:r>
              <w:rPr>
                <w:rFonts w:hint="eastAsia" w:ascii="仿宋_GB2312" w:eastAsia="仿宋_GB2312" w:cs="宋体"/>
              </w:rPr>
              <w:t>市县政法维护社会稳定工作考核标准</w:t>
            </w:r>
          </w:p>
        </w:tc>
      </w:tr>
      <w:tr w14:paraId="73259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828" w:hRule="atLeast"/>
          <w:jc w:val="center"/>
        </w:trPr>
        <w:tc>
          <w:tcPr>
            <w:tcW w:w="558" w:type="dxa"/>
            <w:vMerge w:val="continue"/>
            <w:tcBorders>
              <w:tl2br w:val="nil"/>
              <w:tr2bl w:val="nil"/>
            </w:tcBorders>
            <w:vAlign w:val="center"/>
          </w:tcPr>
          <w:p w14:paraId="7CABE5B0"/>
        </w:tc>
        <w:tc>
          <w:tcPr>
            <w:tcW w:w="1316" w:type="dxa"/>
            <w:tcBorders>
              <w:tl2br w:val="nil"/>
              <w:tr2bl w:val="nil"/>
            </w:tcBorders>
            <w:vAlign w:val="center"/>
          </w:tcPr>
          <w:p w14:paraId="62FC5507">
            <w:pPr>
              <w:widowControl/>
              <w:adjustRightInd w:val="0"/>
              <w:snapToGrid w:val="0"/>
              <w:spacing w:line="400" w:lineRule="exact"/>
              <w:jc w:val="center"/>
              <w:rPr>
                <w:rFonts w:ascii="方正书宋_GBK" w:eastAsia="方正书宋_GBK"/>
              </w:rPr>
            </w:pPr>
            <w:r>
              <w:rPr>
                <w:rFonts w:hint="eastAsia" w:ascii="方正书宋_GBK" w:eastAsia="方正书宋_GBK"/>
              </w:rPr>
              <w:t>满意度</w:t>
            </w:r>
          </w:p>
        </w:tc>
        <w:tc>
          <w:tcPr>
            <w:tcW w:w="1430" w:type="dxa"/>
            <w:tcBorders>
              <w:tl2br w:val="nil"/>
              <w:tr2bl w:val="nil"/>
            </w:tcBorders>
            <w:noWrap/>
            <w:vAlign w:val="center"/>
          </w:tcPr>
          <w:p w14:paraId="23F872D5">
            <w:pPr>
              <w:widowControl/>
              <w:adjustRightInd w:val="0"/>
              <w:snapToGrid w:val="0"/>
              <w:spacing w:line="400" w:lineRule="exact"/>
              <w:jc w:val="center"/>
              <w:rPr>
                <w:rFonts w:hint="eastAsia" w:ascii="仿宋_GB2312" w:eastAsia="仿宋_GB2312"/>
              </w:rPr>
            </w:pPr>
            <w:r>
              <w:rPr>
                <w:rFonts w:hint="eastAsia" w:ascii="仿宋_GB2312" w:eastAsia="仿宋_GB2312"/>
              </w:rPr>
              <w:t>居民满意度</w:t>
            </w:r>
          </w:p>
        </w:tc>
        <w:tc>
          <w:tcPr>
            <w:tcW w:w="2235" w:type="dxa"/>
            <w:tcBorders>
              <w:tl2br w:val="nil"/>
              <w:tr2bl w:val="nil"/>
            </w:tcBorders>
            <w:noWrap/>
            <w:vAlign w:val="center"/>
          </w:tcPr>
          <w:p w14:paraId="72720F92">
            <w:pPr>
              <w:spacing w:line="400" w:lineRule="exact"/>
              <w:jc w:val="center"/>
              <w:rPr>
                <w:rFonts w:hint="eastAsia" w:ascii="仿宋_GB2312" w:eastAsia="仿宋_GB2312" w:cs="宋体"/>
              </w:rPr>
            </w:pPr>
            <w:r>
              <w:rPr>
                <w:rFonts w:hint="eastAsia" w:ascii="仿宋_GB2312" w:eastAsia="仿宋_GB2312" w:cs="宋体"/>
              </w:rPr>
              <w:t>宣传活动完成率</w:t>
            </w:r>
          </w:p>
        </w:tc>
        <w:tc>
          <w:tcPr>
            <w:tcW w:w="3045" w:type="dxa"/>
            <w:tcBorders>
              <w:tl2br w:val="nil"/>
              <w:tr2bl w:val="nil"/>
            </w:tcBorders>
            <w:noWrap/>
            <w:vAlign w:val="center"/>
          </w:tcPr>
          <w:p w14:paraId="60A12AB6">
            <w:pPr>
              <w:spacing w:line="400" w:lineRule="exact"/>
              <w:jc w:val="center"/>
              <w:rPr>
                <w:rFonts w:hint="eastAsia" w:ascii="仿宋_GB2312" w:eastAsia="仿宋_GB2312" w:cs="宋体"/>
              </w:rPr>
            </w:pPr>
            <w:r>
              <w:rPr>
                <w:rFonts w:hint="eastAsia" w:ascii="仿宋_GB2312" w:eastAsia="仿宋_GB2312" w:cs="宋体"/>
              </w:rPr>
              <w:t>群众安全感满意度</w:t>
            </w:r>
          </w:p>
        </w:tc>
        <w:tc>
          <w:tcPr>
            <w:tcW w:w="945" w:type="dxa"/>
            <w:tcBorders>
              <w:tl2br w:val="nil"/>
              <w:tr2bl w:val="nil"/>
            </w:tcBorders>
            <w:vAlign w:val="center"/>
          </w:tcPr>
          <w:p w14:paraId="3D306D67">
            <w:pPr>
              <w:spacing w:line="400" w:lineRule="exact"/>
              <w:jc w:val="center"/>
              <w:rPr>
                <w:rFonts w:hint="eastAsia" w:ascii="仿宋_GB2312" w:eastAsia="仿宋_GB2312" w:cs="宋体"/>
              </w:rPr>
            </w:pPr>
            <w:r>
              <w:rPr>
                <w:rFonts w:hint="eastAsia" w:ascii="仿宋_GB2312" w:eastAsia="仿宋_GB2312" w:cs="宋体"/>
              </w:rPr>
              <w:t>≥</w:t>
            </w:r>
          </w:p>
        </w:tc>
        <w:tc>
          <w:tcPr>
            <w:tcW w:w="841" w:type="dxa"/>
            <w:tcBorders>
              <w:tl2br w:val="nil"/>
              <w:tr2bl w:val="nil"/>
            </w:tcBorders>
            <w:vAlign w:val="center"/>
          </w:tcPr>
          <w:p w14:paraId="19F03EBE">
            <w:pPr>
              <w:spacing w:line="400" w:lineRule="exact"/>
              <w:jc w:val="center"/>
              <w:rPr>
                <w:rFonts w:hint="eastAsia" w:ascii="仿宋_GB2312" w:eastAsia="仿宋_GB2312" w:cs="宋体"/>
              </w:rPr>
            </w:pPr>
            <w:r>
              <w:rPr>
                <w:rFonts w:hint="eastAsia" w:ascii="仿宋_GB2312" w:eastAsia="仿宋_GB2312" w:cs="宋体"/>
              </w:rPr>
              <w:t>95</w:t>
            </w:r>
          </w:p>
        </w:tc>
        <w:tc>
          <w:tcPr>
            <w:tcW w:w="1081" w:type="dxa"/>
            <w:tcBorders>
              <w:tl2br w:val="nil"/>
              <w:tr2bl w:val="nil"/>
            </w:tcBorders>
            <w:vAlign w:val="center"/>
          </w:tcPr>
          <w:p w14:paraId="58317C9E">
            <w:pPr>
              <w:widowControl/>
              <w:adjustRightInd w:val="0"/>
              <w:snapToGrid w:val="0"/>
              <w:spacing w:line="400" w:lineRule="exact"/>
              <w:jc w:val="center"/>
              <w:rPr>
                <w:rFonts w:hint="eastAsia" w:ascii="仿宋_GB2312" w:eastAsia="仿宋_GB2312" w:cs="宋体"/>
              </w:rPr>
            </w:pPr>
            <w:r>
              <w:rPr>
                <w:rFonts w:hint="eastAsia" w:ascii="仿宋_GB2312" w:eastAsia="仿宋_GB2312" w:cs="宋体"/>
              </w:rPr>
              <w:t>%</w:t>
            </w:r>
          </w:p>
        </w:tc>
        <w:tc>
          <w:tcPr>
            <w:tcW w:w="2278" w:type="dxa"/>
            <w:tcBorders>
              <w:tl2br w:val="nil"/>
              <w:tr2bl w:val="nil"/>
            </w:tcBorders>
            <w:vAlign w:val="center"/>
          </w:tcPr>
          <w:p w14:paraId="4B38142F">
            <w:pPr>
              <w:widowControl/>
              <w:adjustRightInd w:val="0"/>
              <w:snapToGrid w:val="0"/>
              <w:spacing w:line="400" w:lineRule="exact"/>
              <w:rPr>
                <w:rFonts w:hint="eastAsia" w:ascii="仿宋_GB2312" w:eastAsia="仿宋_GB2312" w:cs="宋体"/>
              </w:rPr>
            </w:pPr>
            <w:r>
              <w:rPr>
                <w:rFonts w:hint="eastAsia" w:ascii="仿宋_GB2312" w:eastAsia="仿宋_GB2312" w:cs="宋体"/>
              </w:rPr>
              <w:t>省市政法工作考核标准</w:t>
            </w:r>
          </w:p>
        </w:tc>
      </w:tr>
    </w:tbl>
    <w:p w14:paraId="7A68159F">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第二部分资金绩效目标</w:t>
      </w:r>
    </w:p>
    <w:p w14:paraId="377CFE9B">
      <w:pPr>
        <w:ind w:firstLine="560" w:firstLineChars="200"/>
        <w:jc w:val="left"/>
        <w:outlineLvl w:val="1"/>
        <w:rPr>
          <w:rFonts w:hint="eastAsia" w:ascii="仿宋" w:eastAsia="仿宋" w:cs="Times New Roman"/>
          <w:sz w:val="28"/>
        </w:rPr>
      </w:pPr>
      <w:r>
        <w:rPr>
          <w:rFonts w:hint="eastAsia" w:ascii="仿宋" w:eastAsia="仿宋" w:cs="Times New Roman"/>
          <w:sz w:val="28"/>
        </w:rPr>
        <w:t>1.扫黑除恶斗争工作经费绩效目标表</w:t>
      </w:r>
    </w:p>
    <w:p w14:paraId="10CA679C">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2885"/>
        <w:gridCol w:w="1995"/>
        <w:gridCol w:w="2520"/>
      </w:tblGrid>
      <w:tr w14:paraId="522F7C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781574BE">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14:paraId="07A45F92">
            <w:pPr>
              <w:spacing w:line="300" w:lineRule="exact"/>
              <w:jc w:val="left"/>
              <w:rPr>
                <w:rFonts w:hint="eastAsia" w:ascii="仿宋" w:eastAsia="仿宋" w:cs="Times New Roman"/>
              </w:rPr>
            </w:pPr>
            <w:r>
              <w:rPr>
                <w:rFonts w:hint="eastAsia" w:ascii="仿宋" w:eastAsia="仿宋" w:cs="Times New Roman"/>
              </w:rPr>
              <w:t>1.按照上级部署要求，全县扫黑除恶斗争深入开展，全力维护社会和谐稳定。                                                                                                                  2.全县扫黑除恶工作机制更加健全完善，运行顺畅，推动有力。</w:t>
            </w:r>
          </w:p>
        </w:tc>
      </w:tr>
      <w:tr w14:paraId="5879F0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58A8CFD7">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14:paraId="47155EA6">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14:paraId="0D523DB6">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2885" w:type="dxa"/>
            <w:shd w:val="clear" w:color="auto" w:fill="auto"/>
            <w:vAlign w:val="center"/>
          </w:tcPr>
          <w:p w14:paraId="2B16846C">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995" w:type="dxa"/>
            <w:shd w:val="clear" w:color="auto" w:fill="auto"/>
            <w:vAlign w:val="center"/>
          </w:tcPr>
          <w:p w14:paraId="652DBD46">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520" w:type="dxa"/>
            <w:shd w:val="clear" w:color="auto" w:fill="auto"/>
            <w:vAlign w:val="center"/>
          </w:tcPr>
          <w:p w14:paraId="266A1188">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37B482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0C709EE6">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14:paraId="45D6FFF4">
            <w:pPr>
              <w:jc w:val="center"/>
              <w:rPr>
                <w:rFonts w:hint="eastAsia" w:ascii="仿宋" w:eastAsia="仿宋" w:cs="宋体"/>
                <w:szCs w:val="21"/>
              </w:rPr>
            </w:pPr>
            <w:r>
              <w:rPr>
                <w:rFonts w:hint="eastAsia" w:ascii="仿宋" w:eastAsia="仿宋" w:cs="宋体"/>
                <w:szCs w:val="21"/>
              </w:rPr>
              <w:t>数量指标</w:t>
            </w:r>
          </w:p>
        </w:tc>
        <w:tc>
          <w:tcPr>
            <w:tcW w:w="1985" w:type="dxa"/>
            <w:shd w:val="clear" w:color="auto" w:fill="auto"/>
            <w:vAlign w:val="center"/>
          </w:tcPr>
          <w:p w14:paraId="1A8BD213">
            <w:pPr>
              <w:rPr>
                <w:rFonts w:hint="eastAsia" w:ascii="仿宋" w:eastAsia="仿宋" w:cs="宋体"/>
                <w:szCs w:val="21"/>
              </w:rPr>
            </w:pPr>
            <w:r>
              <w:rPr>
                <w:rFonts w:hint="eastAsia" w:ascii="仿宋" w:eastAsia="仿宋" w:cs="宋体"/>
                <w:szCs w:val="21"/>
              </w:rPr>
              <w:t>宣传次数</w:t>
            </w:r>
          </w:p>
        </w:tc>
        <w:tc>
          <w:tcPr>
            <w:tcW w:w="2885" w:type="dxa"/>
            <w:shd w:val="clear" w:color="auto" w:fill="auto"/>
            <w:vAlign w:val="center"/>
          </w:tcPr>
          <w:p w14:paraId="43C8D13C">
            <w:pPr>
              <w:rPr>
                <w:rFonts w:hint="eastAsia" w:ascii="仿宋" w:eastAsia="仿宋" w:cs="宋体"/>
                <w:szCs w:val="21"/>
              </w:rPr>
            </w:pPr>
            <w:r>
              <w:rPr>
                <w:rFonts w:hint="eastAsia" w:ascii="仿宋" w:eastAsia="仿宋" w:cs="宋体"/>
                <w:szCs w:val="21"/>
              </w:rPr>
              <w:t>深入开展各类扫黑除恶宣传活动</w:t>
            </w:r>
          </w:p>
        </w:tc>
        <w:tc>
          <w:tcPr>
            <w:tcW w:w="1995" w:type="dxa"/>
            <w:shd w:val="clear" w:color="auto" w:fill="auto"/>
            <w:vAlign w:val="center"/>
          </w:tcPr>
          <w:p w14:paraId="5504A674">
            <w:pPr>
              <w:spacing w:line="300" w:lineRule="exact"/>
              <w:jc w:val="left"/>
              <w:rPr>
                <w:rFonts w:hint="eastAsia" w:ascii="仿宋" w:eastAsia="仿宋" w:cs="Times New Roman"/>
                <w:szCs w:val="21"/>
              </w:rPr>
            </w:pPr>
            <w:r>
              <w:rPr>
                <w:rFonts w:hint="eastAsia" w:ascii="仿宋" w:eastAsia="仿宋" w:cs="Times New Roman"/>
                <w:szCs w:val="21"/>
              </w:rPr>
              <w:t>≥4次</w:t>
            </w:r>
          </w:p>
        </w:tc>
        <w:tc>
          <w:tcPr>
            <w:tcW w:w="2520" w:type="dxa"/>
            <w:shd w:val="clear" w:color="auto" w:fill="auto"/>
            <w:vAlign w:val="center"/>
          </w:tcPr>
          <w:p w14:paraId="407B9CC4">
            <w:pPr>
              <w:rPr>
                <w:rFonts w:hint="eastAsia" w:ascii="仿宋" w:eastAsia="仿宋" w:cs="宋体"/>
                <w:szCs w:val="21"/>
              </w:rPr>
            </w:pPr>
            <w:r>
              <w:rPr>
                <w:rFonts w:hint="eastAsia" w:ascii="仿宋" w:eastAsia="仿宋" w:cs="宋体"/>
                <w:szCs w:val="21"/>
              </w:rPr>
              <w:t>《关于常态化开展扫黑除恶斗争的实施意见》</w:t>
            </w:r>
          </w:p>
        </w:tc>
      </w:tr>
      <w:tr w14:paraId="3A3D9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5C769C32"/>
        </w:tc>
        <w:tc>
          <w:tcPr>
            <w:tcW w:w="2268" w:type="dxa"/>
            <w:shd w:val="clear" w:color="auto" w:fill="auto"/>
            <w:vAlign w:val="center"/>
          </w:tcPr>
          <w:p w14:paraId="1B13E043">
            <w:pPr>
              <w:jc w:val="center"/>
              <w:rPr>
                <w:rFonts w:hint="eastAsia" w:ascii="仿宋" w:eastAsia="仿宋" w:cs="宋体"/>
                <w:szCs w:val="21"/>
              </w:rPr>
            </w:pPr>
            <w:r>
              <w:rPr>
                <w:rFonts w:hint="eastAsia" w:ascii="仿宋" w:eastAsia="仿宋" w:cs="宋体"/>
                <w:szCs w:val="21"/>
              </w:rPr>
              <w:t>质量指标</w:t>
            </w:r>
          </w:p>
        </w:tc>
        <w:tc>
          <w:tcPr>
            <w:tcW w:w="1985" w:type="dxa"/>
            <w:shd w:val="clear" w:color="auto" w:fill="auto"/>
            <w:vAlign w:val="center"/>
          </w:tcPr>
          <w:p w14:paraId="070DEC2B">
            <w:pPr>
              <w:rPr>
                <w:rFonts w:hint="eastAsia" w:ascii="仿宋" w:eastAsia="仿宋" w:cs="宋体"/>
                <w:szCs w:val="21"/>
              </w:rPr>
            </w:pPr>
            <w:r>
              <w:rPr>
                <w:rFonts w:hint="eastAsia" w:ascii="仿宋" w:eastAsia="仿宋" w:cs="宋体"/>
                <w:szCs w:val="21"/>
              </w:rPr>
              <w:t>扫黑除恶常态化、制度化</w:t>
            </w:r>
          </w:p>
        </w:tc>
        <w:tc>
          <w:tcPr>
            <w:tcW w:w="2885" w:type="dxa"/>
            <w:shd w:val="clear" w:color="auto" w:fill="auto"/>
            <w:vAlign w:val="center"/>
          </w:tcPr>
          <w:p w14:paraId="574A111C">
            <w:pPr>
              <w:rPr>
                <w:rFonts w:hint="eastAsia" w:ascii="仿宋" w:eastAsia="仿宋" w:cs="宋体"/>
                <w:szCs w:val="21"/>
              </w:rPr>
            </w:pPr>
            <w:r>
              <w:rPr>
                <w:rFonts w:hint="eastAsia" w:ascii="仿宋" w:eastAsia="仿宋" w:cs="宋体"/>
                <w:szCs w:val="21"/>
              </w:rPr>
              <w:t>常态化开展扫黑除恶，始终保持高压态势</w:t>
            </w:r>
          </w:p>
        </w:tc>
        <w:tc>
          <w:tcPr>
            <w:tcW w:w="1995" w:type="dxa"/>
            <w:shd w:val="clear" w:color="auto" w:fill="auto"/>
            <w:vAlign w:val="center"/>
          </w:tcPr>
          <w:p w14:paraId="38895988">
            <w:pPr>
              <w:spacing w:line="300" w:lineRule="exact"/>
              <w:jc w:val="left"/>
              <w:rPr>
                <w:rFonts w:hint="eastAsia" w:ascii="仿宋" w:eastAsia="仿宋" w:cs="Times New Roman"/>
                <w:szCs w:val="21"/>
              </w:rPr>
            </w:pPr>
            <w:r>
              <w:rPr>
                <w:rFonts w:hint="eastAsia" w:ascii="仿宋" w:eastAsia="仿宋" w:cs="Times New Roman"/>
                <w:szCs w:val="21"/>
              </w:rPr>
              <w:t>≥98%</w:t>
            </w:r>
          </w:p>
        </w:tc>
        <w:tc>
          <w:tcPr>
            <w:tcW w:w="2520" w:type="dxa"/>
            <w:shd w:val="clear" w:color="auto" w:fill="auto"/>
            <w:vAlign w:val="center"/>
          </w:tcPr>
          <w:p w14:paraId="6ECF949C">
            <w:pPr>
              <w:rPr>
                <w:rFonts w:hint="eastAsia" w:ascii="仿宋" w:eastAsia="仿宋" w:cs="宋体"/>
                <w:szCs w:val="21"/>
              </w:rPr>
            </w:pPr>
            <w:r>
              <w:rPr>
                <w:rFonts w:hint="eastAsia" w:ascii="仿宋" w:eastAsia="仿宋" w:cs="宋体"/>
                <w:szCs w:val="21"/>
              </w:rPr>
              <w:t>《关于常态化开展扫黑除恶斗争的实施意见》</w:t>
            </w:r>
          </w:p>
        </w:tc>
      </w:tr>
      <w:tr w14:paraId="06FA5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77B65DF7"/>
        </w:tc>
        <w:tc>
          <w:tcPr>
            <w:tcW w:w="2268" w:type="dxa"/>
            <w:shd w:val="clear" w:color="auto" w:fill="auto"/>
            <w:vAlign w:val="center"/>
          </w:tcPr>
          <w:p w14:paraId="16853D0A">
            <w:pPr>
              <w:jc w:val="center"/>
              <w:rPr>
                <w:rFonts w:hint="eastAsia" w:ascii="仿宋" w:eastAsia="仿宋" w:cs="宋体"/>
                <w:szCs w:val="21"/>
              </w:rPr>
            </w:pPr>
            <w:r>
              <w:rPr>
                <w:rFonts w:hint="eastAsia" w:ascii="仿宋" w:eastAsia="仿宋" w:cs="宋体"/>
                <w:szCs w:val="21"/>
              </w:rPr>
              <w:t>时效指标</w:t>
            </w:r>
          </w:p>
        </w:tc>
        <w:tc>
          <w:tcPr>
            <w:tcW w:w="1985" w:type="dxa"/>
            <w:shd w:val="clear" w:color="auto" w:fill="auto"/>
            <w:vAlign w:val="center"/>
          </w:tcPr>
          <w:p w14:paraId="6324F1FB">
            <w:pPr>
              <w:rPr>
                <w:rFonts w:hint="eastAsia" w:ascii="仿宋" w:eastAsia="仿宋" w:cs="宋体"/>
                <w:szCs w:val="21"/>
              </w:rPr>
            </w:pPr>
            <w:r>
              <w:rPr>
                <w:rFonts w:hint="eastAsia" w:ascii="仿宋" w:eastAsia="仿宋" w:cs="宋体"/>
                <w:szCs w:val="21"/>
              </w:rPr>
              <w:t>案件核查及时性</w:t>
            </w:r>
          </w:p>
        </w:tc>
        <w:tc>
          <w:tcPr>
            <w:tcW w:w="2885" w:type="dxa"/>
            <w:shd w:val="clear" w:color="auto" w:fill="auto"/>
            <w:vAlign w:val="center"/>
          </w:tcPr>
          <w:p w14:paraId="3B7B3013">
            <w:pPr>
              <w:rPr>
                <w:rFonts w:hint="eastAsia" w:ascii="仿宋" w:eastAsia="仿宋" w:cs="宋体"/>
                <w:szCs w:val="21"/>
              </w:rPr>
            </w:pPr>
            <w:r>
              <w:rPr>
                <w:rFonts w:hint="eastAsia" w:ascii="仿宋" w:eastAsia="仿宋" w:cs="宋体"/>
                <w:szCs w:val="21"/>
              </w:rPr>
              <w:t>及时对各类涉黑涉恶线索进行核查</w:t>
            </w:r>
          </w:p>
        </w:tc>
        <w:tc>
          <w:tcPr>
            <w:tcW w:w="1995" w:type="dxa"/>
            <w:shd w:val="clear" w:color="auto" w:fill="auto"/>
            <w:vAlign w:val="center"/>
          </w:tcPr>
          <w:p w14:paraId="515B958E">
            <w:pPr>
              <w:spacing w:line="300" w:lineRule="exact"/>
              <w:jc w:val="left"/>
              <w:rPr>
                <w:rFonts w:hint="eastAsia" w:ascii="仿宋" w:eastAsia="仿宋" w:cs="Times New Roman"/>
                <w:szCs w:val="21"/>
              </w:rPr>
            </w:pPr>
            <w:r>
              <w:rPr>
                <w:rFonts w:hint="eastAsia" w:ascii="仿宋" w:eastAsia="仿宋" w:cs="Times New Roman"/>
                <w:szCs w:val="21"/>
              </w:rPr>
              <w:t>及时完成任务</w:t>
            </w:r>
          </w:p>
        </w:tc>
        <w:tc>
          <w:tcPr>
            <w:tcW w:w="2520" w:type="dxa"/>
            <w:shd w:val="clear" w:color="auto" w:fill="auto"/>
            <w:vAlign w:val="center"/>
          </w:tcPr>
          <w:p w14:paraId="44EFDA0F">
            <w:pPr>
              <w:rPr>
                <w:rFonts w:hint="eastAsia" w:ascii="仿宋" w:eastAsia="仿宋" w:cs="宋体"/>
                <w:szCs w:val="21"/>
              </w:rPr>
            </w:pPr>
            <w:r>
              <w:rPr>
                <w:rFonts w:hint="eastAsia" w:ascii="仿宋" w:eastAsia="仿宋" w:cs="宋体"/>
                <w:szCs w:val="21"/>
              </w:rPr>
              <w:t>《关于常态化开展扫黑除恶斗争的实施意见》</w:t>
            </w:r>
          </w:p>
        </w:tc>
      </w:tr>
      <w:tr w14:paraId="4793A9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40371638"/>
        </w:tc>
        <w:tc>
          <w:tcPr>
            <w:tcW w:w="2268" w:type="dxa"/>
            <w:shd w:val="clear" w:color="auto" w:fill="auto"/>
            <w:vAlign w:val="center"/>
          </w:tcPr>
          <w:p w14:paraId="12C92645">
            <w:pPr>
              <w:jc w:val="center"/>
              <w:rPr>
                <w:rFonts w:hint="eastAsia" w:ascii="仿宋" w:eastAsia="仿宋" w:cs="宋体"/>
                <w:szCs w:val="21"/>
              </w:rPr>
            </w:pPr>
            <w:r>
              <w:rPr>
                <w:rFonts w:hint="eastAsia" w:ascii="仿宋" w:eastAsia="仿宋" w:cs="宋体"/>
                <w:szCs w:val="21"/>
              </w:rPr>
              <w:t>成本指标</w:t>
            </w:r>
          </w:p>
        </w:tc>
        <w:tc>
          <w:tcPr>
            <w:tcW w:w="1985" w:type="dxa"/>
            <w:shd w:val="clear" w:color="auto" w:fill="auto"/>
            <w:vAlign w:val="center"/>
          </w:tcPr>
          <w:p w14:paraId="2131D657">
            <w:pPr>
              <w:rPr>
                <w:rFonts w:hint="eastAsia" w:ascii="仿宋" w:eastAsia="仿宋" w:cs="宋体"/>
                <w:szCs w:val="21"/>
              </w:rPr>
            </w:pPr>
            <w:r>
              <w:rPr>
                <w:rFonts w:hint="eastAsia" w:ascii="仿宋" w:eastAsia="仿宋" w:cs="宋体"/>
                <w:szCs w:val="21"/>
              </w:rPr>
              <w:t>项目总成本</w:t>
            </w:r>
          </w:p>
        </w:tc>
        <w:tc>
          <w:tcPr>
            <w:tcW w:w="2885" w:type="dxa"/>
            <w:shd w:val="clear" w:color="auto" w:fill="auto"/>
            <w:vAlign w:val="center"/>
          </w:tcPr>
          <w:p w14:paraId="749D9EA5">
            <w:pPr>
              <w:rPr>
                <w:rFonts w:hint="eastAsia" w:ascii="仿宋" w:eastAsia="仿宋" w:cs="宋体"/>
                <w:szCs w:val="21"/>
              </w:rPr>
            </w:pPr>
            <w:r>
              <w:rPr>
                <w:rFonts w:hint="eastAsia" w:ascii="仿宋" w:eastAsia="仿宋" w:cs="宋体"/>
                <w:szCs w:val="21"/>
              </w:rPr>
              <w:t>项目总成本</w:t>
            </w:r>
          </w:p>
        </w:tc>
        <w:tc>
          <w:tcPr>
            <w:tcW w:w="1995" w:type="dxa"/>
            <w:shd w:val="clear" w:color="auto" w:fill="auto"/>
            <w:vAlign w:val="center"/>
          </w:tcPr>
          <w:p w14:paraId="1D99301B">
            <w:pPr>
              <w:spacing w:line="300" w:lineRule="exact"/>
              <w:jc w:val="left"/>
              <w:rPr>
                <w:rFonts w:hint="eastAsia" w:ascii="仿宋" w:eastAsia="仿宋" w:cs="Times New Roman"/>
                <w:szCs w:val="21"/>
              </w:rPr>
            </w:pPr>
            <w:r>
              <w:rPr>
                <w:rFonts w:hint="eastAsia" w:ascii="仿宋" w:eastAsia="仿宋" w:cs="Times New Roman"/>
                <w:szCs w:val="21"/>
              </w:rPr>
              <w:t>≤3万元</w:t>
            </w:r>
          </w:p>
        </w:tc>
        <w:tc>
          <w:tcPr>
            <w:tcW w:w="2520" w:type="dxa"/>
            <w:shd w:val="clear" w:color="auto" w:fill="auto"/>
            <w:vAlign w:val="center"/>
          </w:tcPr>
          <w:p w14:paraId="5DA89EAD">
            <w:pPr>
              <w:rPr>
                <w:rFonts w:hint="eastAsia" w:ascii="仿宋" w:eastAsia="仿宋" w:cs="宋体"/>
                <w:szCs w:val="21"/>
              </w:rPr>
            </w:pPr>
            <w:r>
              <w:rPr>
                <w:rFonts w:ascii="仿宋" w:eastAsia="仿宋" w:cs="宋体"/>
                <w:szCs w:val="21"/>
              </w:rPr>
              <w:t>应拨尽拨</w:t>
            </w:r>
          </w:p>
        </w:tc>
      </w:tr>
      <w:tr w14:paraId="57D31E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0DD871D7">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14:paraId="0EEECE5C">
            <w:pPr>
              <w:jc w:val="center"/>
              <w:rPr>
                <w:rFonts w:hint="eastAsia" w:ascii="仿宋" w:eastAsia="仿宋" w:cs="宋体"/>
                <w:szCs w:val="21"/>
              </w:rPr>
            </w:pPr>
            <w:r>
              <w:rPr>
                <w:rFonts w:hint="eastAsia" w:ascii="仿宋" w:eastAsia="仿宋" w:cs="宋体"/>
                <w:szCs w:val="21"/>
              </w:rPr>
              <w:t>社会效益指标</w:t>
            </w:r>
          </w:p>
        </w:tc>
        <w:tc>
          <w:tcPr>
            <w:tcW w:w="1985" w:type="dxa"/>
            <w:shd w:val="clear" w:color="auto" w:fill="auto"/>
            <w:vAlign w:val="center"/>
          </w:tcPr>
          <w:p w14:paraId="6AB653EB">
            <w:pPr>
              <w:rPr>
                <w:rFonts w:hint="eastAsia" w:ascii="仿宋" w:eastAsia="仿宋" w:cs="宋体"/>
                <w:szCs w:val="21"/>
              </w:rPr>
            </w:pPr>
            <w:r>
              <w:rPr>
                <w:rFonts w:hint="eastAsia" w:ascii="仿宋" w:eastAsia="仿宋" w:cs="宋体"/>
                <w:szCs w:val="21"/>
              </w:rPr>
              <w:t>扫黑除恶常态化、制度化</w:t>
            </w:r>
          </w:p>
        </w:tc>
        <w:tc>
          <w:tcPr>
            <w:tcW w:w="2885" w:type="dxa"/>
            <w:shd w:val="clear" w:color="auto" w:fill="auto"/>
            <w:vAlign w:val="center"/>
          </w:tcPr>
          <w:p w14:paraId="458B97C5">
            <w:pPr>
              <w:rPr>
                <w:rFonts w:hint="eastAsia" w:ascii="仿宋" w:eastAsia="仿宋" w:cs="宋体"/>
                <w:szCs w:val="21"/>
              </w:rPr>
            </w:pPr>
            <w:r>
              <w:rPr>
                <w:rFonts w:hint="eastAsia" w:ascii="仿宋" w:eastAsia="仿宋" w:cs="宋体"/>
                <w:szCs w:val="21"/>
              </w:rPr>
              <w:t>严厉打击各类黑恶势力，保障人民安居乐业</w:t>
            </w:r>
          </w:p>
        </w:tc>
        <w:tc>
          <w:tcPr>
            <w:tcW w:w="1995" w:type="dxa"/>
            <w:shd w:val="clear" w:color="auto" w:fill="auto"/>
            <w:vAlign w:val="center"/>
          </w:tcPr>
          <w:p w14:paraId="6D727B5A">
            <w:pPr>
              <w:rPr>
                <w:rFonts w:hint="eastAsia" w:ascii="仿宋" w:eastAsia="仿宋" w:cs="宋体"/>
                <w:szCs w:val="21"/>
              </w:rPr>
            </w:pPr>
            <w:r>
              <w:rPr>
                <w:rFonts w:hint="eastAsia" w:ascii="仿宋" w:eastAsia="仿宋" w:cs="宋体"/>
                <w:szCs w:val="21"/>
              </w:rPr>
              <w:t>较上一年有所提升</w:t>
            </w:r>
          </w:p>
        </w:tc>
        <w:tc>
          <w:tcPr>
            <w:tcW w:w="2520" w:type="dxa"/>
            <w:shd w:val="clear" w:color="auto" w:fill="auto"/>
            <w:vAlign w:val="center"/>
          </w:tcPr>
          <w:p w14:paraId="4B4A7747">
            <w:pPr>
              <w:rPr>
                <w:rFonts w:hint="eastAsia" w:ascii="仿宋" w:eastAsia="仿宋"/>
                <w:szCs w:val="21"/>
              </w:rPr>
            </w:pPr>
            <w:r>
              <w:rPr>
                <w:rFonts w:hint="eastAsia" w:ascii="仿宋" w:eastAsia="仿宋" w:cs="宋体"/>
                <w:szCs w:val="21"/>
              </w:rPr>
              <w:t>《关于常态化开展扫黑除恶斗争的实施意见》</w:t>
            </w:r>
          </w:p>
        </w:tc>
      </w:tr>
      <w:tr w14:paraId="3D314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7ED241C3"/>
        </w:tc>
        <w:tc>
          <w:tcPr>
            <w:tcW w:w="2268" w:type="dxa"/>
            <w:shd w:val="clear" w:color="auto" w:fill="auto"/>
            <w:vAlign w:val="center"/>
          </w:tcPr>
          <w:p w14:paraId="530AE345">
            <w:pPr>
              <w:jc w:val="center"/>
              <w:rPr>
                <w:rFonts w:hint="eastAsia" w:ascii="仿宋" w:eastAsia="仿宋" w:cs="宋体"/>
                <w:szCs w:val="21"/>
              </w:rPr>
            </w:pPr>
            <w:r>
              <w:rPr>
                <w:rFonts w:hint="eastAsia" w:ascii="仿宋" w:eastAsia="仿宋" w:cs="宋体"/>
                <w:szCs w:val="21"/>
              </w:rPr>
              <w:t>可持续影响指标</w:t>
            </w:r>
          </w:p>
        </w:tc>
        <w:tc>
          <w:tcPr>
            <w:tcW w:w="1985" w:type="dxa"/>
            <w:shd w:val="clear" w:color="auto" w:fill="auto"/>
          </w:tcPr>
          <w:p w14:paraId="280148E6">
            <w:pPr>
              <w:rPr>
                <w:rFonts w:hint="eastAsia" w:ascii="仿宋" w:eastAsia="仿宋" w:cs="宋体"/>
                <w:szCs w:val="21"/>
              </w:rPr>
            </w:pPr>
            <w:r>
              <w:rPr>
                <w:rFonts w:hint="eastAsia" w:ascii="仿宋" w:eastAsia="仿宋" w:cs="宋体"/>
                <w:szCs w:val="21"/>
              </w:rPr>
              <w:t>制度及实施方案健全　</w:t>
            </w:r>
          </w:p>
        </w:tc>
        <w:tc>
          <w:tcPr>
            <w:tcW w:w="2885" w:type="dxa"/>
            <w:shd w:val="clear" w:color="auto" w:fill="auto"/>
            <w:vAlign w:val="center"/>
          </w:tcPr>
          <w:p w14:paraId="74353060">
            <w:pPr>
              <w:rPr>
                <w:rFonts w:hint="eastAsia" w:ascii="仿宋" w:eastAsia="仿宋" w:cs="宋体"/>
                <w:szCs w:val="21"/>
              </w:rPr>
            </w:pPr>
            <w:r>
              <w:rPr>
                <w:rFonts w:hint="eastAsia" w:ascii="仿宋" w:eastAsia="仿宋" w:cs="宋体"/>
                <w:szCs w:val="21"/>
              </w:rPr>
              <w:t>以后年度项目持续实施</w:t>
            </w:r>
          </w:p>
        </w:tc>
        <w:tc>
          <w:tcPr>
            <w:tcW w:w="1995" w:type="dxa"/>
            <w:shd w:val="clear" w:color="auto" w:fill="auto"/>
            <w:vAlign w:val="center"/>
          </w:tcPr>
          <w:p w14:paraId="58FD7957">
            <w:pPr>
              <w:rPr>
                <w:rFonts w:hint="eastAsia" w:ascii="仿宋" w:eastAsia="仿宋" w:cs="宋体"/>
                <w:szCs w:val="21"/>
              </w:rPr>
            </w:pPr>
            <w:r>
              <w:rPr>
                <w:rFonts w:hint="eastAsia" w:ascii="仿宋" w:eastAsia="仿宋" w:cs="宋体"/>
                <w:szCs w:val="21"/>
              </w:rPr>
              <w:t>健全</w:t>
            </w:r>
          </w:p>
        </w:tc>
        <w:tc>
          <w:tcPr>
            <w:tcW w:w="2520" w:type="dxa"/>
            <w:shd w:val="clear" w:color="auto" w:fill="auto"/>
            <w:vAlign w:val="center"/>
          </w:tcPr>
          <w:p w14:paraId="484902A5">
            <w:pPr>
              <w:rPr>
                <w:rFonts w:hint="eastAsia" w:ascii="仿宋" w:eastAsia="仿宋"/>
                <w:szCs w:val="21"/>
              </w:rPr>
            </w:pPr>
            <w:r>
              <w:rPr>
                <w:rFonts w:hint="eastAsia" w:ascii="仿宋" w:eastAsia="仿宋" w:cs="宋体"/>
                <w:szCs w:val="21"/>
              </w:rPr>
              <w:t>《关于常态化开展扫黑除恶斗争的实施意见》</w:t>
            </w:r>
          </w:p>
        </w:tc>
      </w:tr>
      <w:tr w14:paraId="33DAC8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7" w:hRule="atLeast"/>
          <w:jc w:val="center"/>
        </w:trPr>
        <w:tc>
          <w:tcPr>
            <w:tcW w:w="2409" w:type="dxa"/>
            <w:shd w:val="clear" w:color="auto" w:fill="auto"/>
            <w:vAlign w:val="center"/>
          </w:tcPr>
          <w:p w14:paraId="79D44899">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14:paraId="3CF7F77B">
            <w:pPr>
              <w:jc w:val="center"/>
              <w:rPr>
                <w:rFonts w:hint="eastAsia" w:ascii="仿宋" w:eastAsia="仿宋" w:cs="宋体"/>
                <w:szCs w:val="21"/>
              </w:rPr>
            </w:pPr>
            <w:r>
              <w:rPr>
                <w:rFonts w:hint="eastAsia" w:ascii="仿宋" w:eastAsia="仿宋" w:cs="宋体"/>
                <w:szCs w:val="21"/>
              </w:rPr>
              <w:t>服务对象满意度指标</w:t>
            </w:r>
          </w:p>
        </w:tc>
        <w:tc>
          <w:tcPr>
            <w:tcW w:w="1985" w:type="dxa"/>
            <w:shd w:val="clear" w:color="auto" w:fill="auto"/>
            <w:vAlign w:val="center"/>
          </w:tcPr>
          <w:p w14:paraId="26BABA71">
            <w:pPr>
              <w:rPr>
                <w:rFonts w:hint="eastAsia" w:ascii="仿宋" w:eastAsia="仿宋" w:cs="宋体"/>
                <w:szCs w:val="21"/>
              </w:rPr>
            </w:pPr>
            <w:r>
              <w:rPr>
                <w:rFonts w:hint="eastAsia" w:ascii="仿宋" w:eastAsia="仿宋" w:cs="宋体"/>
                <w:szCs w:val="21"/>
              </w:rPr>
              <w:t>群众满意度</w:t>
            </w:r>
          </w:p>
        </w:tc>
        <w:tc>
          <w:tcPr>
            <w:tcW w:w="2885" w:type="dxa"/>
            <w:shd w:val="clear" w:color="auto" w:fill="auto"/>
            <w:vAlign w:val="center"/>
          </w:tcPr>
          <w:p w14:paraId="5CC6F02B">
            <w:pPr>
              <w:rPr>
                <w:rFonts w:hint="eastAsia" w:ascii="仿宋" w:eastAsia="仿宋" w:cs="宋体"/>
                <w:szCs w:val="21"/>
              </w:rPr>
            </w:pPr>
            <w:r>
              <w:rPr>
                <w:rFonts w:hint="eastAsia" w:ascii="仿宋" w:eastAsia="仿宋" w:cs="宋体"/>
                <w:szCs w:val="21"/>
              </w:rPr>
              <w:t>群众满意度</w:t>
            </w:r>
          </w:p>
        </w:tc>
        <w:tc>
          <w:tcPr>
            <w:tcW w:w="1995" w:type="dxa"/>
            <w:shd w:val="clear" w:color="auto" w:fill="auto"/>
            <w:vAlign w:val="center"/>
          </w:tcPr>
          <w:p w14:paraId="66910723">
            <w:pPr>
              <w:spacing w:line="300" w:lineRule="exact"/>
              <w:jc w:val="left"/>
              <w:rPr>
                <w:rFonts w:hint="eastAsia" w:ascii="仿宋" w:eastAsia="仿宋" w:cs="Times New Roman"/>
                <w:szCs w:val="21"/>
              </w:rPr>
            </w:pPr>
            <w:r>
              <w:rPr>
                <w:rFonts w:hint="eastAsia" w:ascii="仿宋" w:eastAsia="仿宋" w:cs="Times New Roman"/>
                <w:szCs w:val="21"/>
              </w:rPr>
              <w:t>≥95%</w:t>
            </w:r>
          </w:p>
        </w:tc>
        <w:tc>
          <w:tcPr>
            <w:tcW w:w="2520" w:type="dxa"/>
            <w:shd w:val="clear" w:color="auto" w:fill="auto"/>
            <w:vAlign w:val="center"/>
          </w:tcPr>
          <w:p w14:paraId="26154748">
            <w:pPr>
              <w:spacing w:line="300" w:lineRule="exact"/>
              <w:jc w:val="left"/>
              <w:rPr>
                <w:rFonts w:hint="eastAsia" w:ascii="仿宋" w:eastAsia="仿宋" w:cs="Times New Roman"/>
                <w:szCs w:val="21"/>
              </w:rPr>
            </w:pPr>
            <w:r>
              <w:rPr>
                <w:rFonts w:hint="eastAsia" w:ascii="仿宋" w:eastAsia="仿宋" w:cs="Times New Roman"/>
                <w:szCs w:val="21"/>
              </w:rPr>
              <w:t>社会调查</w:t>
            </w:r>
          </w:p>
        </w:tc>
      </w:tr>
    </w:tbl>
    <w:p w14:paraId="04EA3CA8">
      <w:pPr>
        <w:ind w:firstLine="560" w:firstLineChars="200"/>
        <w:jc w:val="left"/>
        <w:outlineLvl w:val="1"/>
        <w:rPr>
          <w:rFonts w:ascii="Times New Roman" w:hAnsi="Times New Roman" w:eastAsia="仿宋_GB2312" w:cs="Times New Roman"/>
          <w:sz w:val="28"/>
        </w:rPr>
      </w:pPr>
    </w:p>
    <w:p w14:paraId="3A69605A">
      <w:pPr>
        <w:ind w:firstLine="560" w:firstLineChars="200"/>
        <w:jc w:val="left"/>
        <w:outlineLvl w:val="1"/>
        <w:rPr>
          <w:rFonts w:ascii="Times New Roman" w:hAnsi="Times New Roman" w:eastAsia="仿宋_GB2312" w:cs="Times New Roman"/>
          <w:sz w:val="28"/>
        </w:rPr>
      </w:pPr>
    </w:p>
    <w:p w14:paraId="221686F5">
      <w:pPr>
        <w:ind w:firstLine="560" w:firstLineChars="200"/>
        <w:jc w:val="left"/>
        <w:outlineLvl w:val="1"/>
        <w:rPr>
          <w:rFonts w:ascii="Times New Roman" w:hAnsi="Times New Roman" w:eastAsia="仿宋_GB2312" w:cs="Times New Roman"/>
          <w:sz w:val="28"/>
        </w:rPr>
      </w:pPr>
    </w:p>
    <w:p w14:paraId="024B169F">
      <w:pPr>
        <w:ind w:firstLine="560" w:firstLineChars="200"/>
        <w:jc w:val="left"/>
        <w:outlineLvl w:val="1"/>
        <w:rPr>
          <w:rFonts w:hint="eastAsia" w:ascii="仿宋" w:eastAsia="仿宋" w:cs="Times New Roman"/>
          <w:sz w:val="28"/>
        </w:rPr>
      </w:pPr>
      <w:r>
        <w:rPr>
          <w:rFonts w:hint="eastAsia" w:ascii="仿宋" w:eastAsia="仿宋" w:cs="Times New Roman"/>
          <w:sz w:val="28"/>
        </w:rPr>
        <w:t>2.法学会工作经费绩效目标表</w:t>
      </w:r>
    </w:p>
    <w:p w14:paraId="4E27A146">
      <w:pPr>
        <w:spacing w:line="14" w:lineRule="exact"/>
        <w:ind w:firstLine="420" w:firstLineChars="200"/>
        <w:jc w:val="center"/>
        <w:rPr>
          <w:rFonts w:ascii="Times New Roman" w:hAnsi="Times New Roman" w:eastAsia="仿宋_GB2312" w:cs="Times New Roman"/>
        </w:rPr>
      </w:pPr>
    </w:p>
    <w:tbl>
      <w:tblPr>
        <w:tblStyle w:val="8"/>
        <w:tblW w:w="1405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8"/>
        <w:gridCol w:w="2267"/>
        <w:gridCol w:w="1823"/>
        <w:gridCol w:w="3360"/>
        <w:gridCol w:w="1680"/>
        <w:gridCol w:w="2516"/>
      </w:tblGrid>
      <w:tr w14:paraId="1B766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82" w:hRule="atLeast"/>
          <w:tblHeader/>
          <w:jc w:val="center"/>
        </w:trPr>
        <w:tc>
          <w:tcPr>
            <w:tcW w:w="2408" w:type="dxa"/>
            <w:shd w:val="clear" w:color="auto" w:fill="auto"/>
            <w:vAlign w:val="center"/>
          </w:tcPr>
          <w:p w14:paraId="1D1A3026">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46" w:type="dxa"/>
            <w:gridSpan w:val="5"/>
            <w:shd w:val="clear" w:color="auto" w:fill="auto"/>
            <w:vAlign w:val="center"/>
          </w:tcPr>
          <w:p w14:paraId="68F074A9">
            <w:pPr>
              <w:spacing w:line="300" w:lineRule="exact"/>
              <w:rPr>
                <w:rFonts w:hint="eastAsia" w:ascii="仿宋" w:eastAsia="仿宋" w:cs="Times New Roman"/>
                <w:b/>
                <w:szCs w:val="21"/>
              </w:rPr>
            </w:pPr>
            <w:r>
              <w:rPr>
                <w:rFonts w:hint="eastAsia" w:ascii="仿宋" w:eastAsia="仿宋" w:cs="宋体"/>
                <w:szCs w:val="21"/>
              </w:rPr>
              <w:t>推动法学工作者、法律工作者参与执法的调查和司法改革，参与法学教学和宣传，开展多层次的研究，为社会主义民主法治建设的探索和实践提供法学理论支持</w:t>
            </w:r>
            <w:r>
              <w:rPr>
                <w:rFonts w:ascii="仿宋" w:eastAsia="仿宋" w:cs="宋体"/>
                <w:szCs w:val="21"/>
              </w:rPr>
              <w:t>。</w:t>
            </w:r>
          </w:p>
        </w:tc>
      </w:tr>
      <w:tr w14:paraId="781CE1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17" w:hRule="atLeast"/>
          <w:tblHeader/>
          <w:jc w:val="center"/>
        </w:trPr>
        <w:tc>
          <w:tcPr>
            <w:tcW w:w="2408" w:type="dxa"/>
            <w:shd w:val="clear" w:color="auto" w:fill="auto"/>
            <w:vAlign w:val="center"/>
          </w:tcPr>
          <w:p w14:paraId="153E7536">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7" w:type="dxa"/>
            <w:shd w:val="clear" w:color="auto" w:fill="auto"/>
            <w:vAlign w:val="center"/>
          </w:tcPr>
          <w:p w14:paraId="30621171">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823" w:type="dxa"/>
            <w:shd w:val="clear" w:color="auto" w:fill="auto"/>
            <w:vAlign w:val="center"/>
          </w:tcPr>
          <w:p w14:paraId="6022D23F">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360" w:type="dxa"/>
            <w:shd w:val="clear" w:color="auto" w:fill="auto"/>
            <w:vAlign w:val="center"/>
          </w:tcPr>
          <w:p w14:paraId="3E026D32">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680" w:type="dxa"/>
            <w:shd w:val="clear" w:color="auto" w:fill="auto"/>
            <w:vAlign w:val="center"/>
          </w:tcPr>
          <w:p w14:paraId="3B011616">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516" w:type="dxa"/>
            <w:shd w:val="clear" w:color="auto" w:fill="auto"/>
            <w:vAlign w:val="center"/>
          </w:tcPr>
          <w:p w14:paraId="17F7FFBB">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27561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1" w:hRule="atLeast"/>
          <w:jc w:val="center"/>
        </w:trPr>
        <w:tc>
          <w:tcPr>
            <w:tcW w:w="2408" w:type="dxa"/>
            <w:vMerge w:val="restart"/>
            <w:shd w:val="clear" w:color="auto" w:fill="auto"/>
            <w:vAlign w:val="center"/>
          </w:tcPr>
          <w:p w14:paraId="41B3A2FC">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7" w:type="dxa"/>
            <w:shd w:val="clear" w:color="auto" w:fill="auto"/>
            <w:vAlign w:val="center"/>
          </w:tcPr>
          <w:p w14:paraId="68294CB2">
            <w:pPr>
              <w:jc w:val="center"/>
              <w:rPr>
                <w:rFonts w:hint="eastAsia" w:ascii="仿宋" w:eastAsia="仿宋" w:cs="宋体"/>
                <w:szCs w:val="21"/>
              </w:rPr>
            </w:pPr>
            <w:r>
              <w:rPr>
                <w:rFonts w:hint="eastAsia" w:ascii="仿宋" w:eastAsia="仿宋" w:cs="宋体"/>
                <w:szCs w:val="21"/>
              </w:rPr>
              <w:t>数量指标</w:t>
            </w:r>
          </w:p>
        </w:tc>
        <w:tc>
          <w:tcPr>
            <w:tcW w:w="1823" w:type="dxa"/>
            <w:shd w:val="clear" w:color="auto" w:fill="auto"/>
            <w:vAlign w:val="center"/>
          </w:tcPr>
          <w:p w14:paraId="1D618253">
            <w:pPr>
              <w:jc w:val="left"/>
              <w:rPr>
                <w:rFonts w:hint="eastAsia" w:ascii="仿宋" w:eastAsia="仿宋" w:cs="宋体"/>
                <w:szCs w:val="21"/>
              </w:rPr>
            </w:pPr>
            <w:r>
              <w:rPr>
                <w:rFonts w:hint="eastAsia" w:ascii="仿宋" w:eastAsia="仿宋" w:cs="宋体"/>
                <w:szCs w:val="21"/>
              </w:rPr>
              <w:t>宣传调研次数</w:t>
            </w:r>
          </w:p>
        </w:tc>
        <w:tc>
          <w:tcPr>
            <w:tcW w:w="3360" w:type="dxa"/>
            <w:shd w:val="clear" w:color="auto" w:fill="auto"/>
            <w:vAlign w:val="center"/>
          </w:tcPr>
          <w:p w14:paraId="74D59C05">
            <w:pPr>
              <w:rPr>
                <w:rFonts w:hint="eastAsia" w:ascii="仿宋" w:eastAsia="仿宋" w:cs="宋体"/>
                <w:szCs w:val="21"/>
              </w:rPr>
            </w:pPr>
            <w:r>
              <w:rPr>
                <w:rFonts w:hint="eastAsia" w:ascii="仿宋" w:eastAsia="仿宋" w:cs="宋体"/>
                <w:szCs w:val="21"/>
              </w:rPr>
              <w:t>参与法学宣传，开展多层次的研究次数</w:t>
            </w:r>
          </w:p>
        </w:tc>
        <w:tc>
          <w:tcPr>
            <w:tcW w:w="1680" w:type="dxa"/>
            <w:shd w:val="clear" w:color="auto" w:fill="auto"/>
            <w:vAlign w:val="center"/>
          </w:tcPr>
          <w:p w14:paraId="00868380">
            <w:pPr>
              <w:spacing w:line="300" w:lineRule="exact"/>
              <w:jc w:val="left"/>
              <w:rPr>
                <w:rFonts w:hint="eastAsia" w:ascii="仿宋" w:eastAsia="仿宋" w:cs="Times New Roman"/>
                <w:szCs w:val="21"/>
              </w:rPr>
            </w:pPr>
            <w:r>
              <w:rPr>
                <w:rFonts w:hint="eastAsia" w:ascii="仿宋" w:eastAsia="仿宋" w:cs="Times New Roman"/>
                <w:szCs w:val="21"/>
              </w:rPr>
              <w:t>≥5次</w:t>
            </w:r>
          </w:p>
        </w:tc>
        <w:tc>
          <w:tcPr>
            <w:tcW w:w="2516" w:type="dxa"/>
            <w:shd w:val="clear" w:color="auto" w:fill="auto"/>
            <w:vAlign w:val="center"/>
          </w:tcPr>
          <w:p w14:paraId="6CE6D539">
            <w:pPr>
              <w:rPr>
                <w:rFonts w:hint="eastAsia" w:ascii="仿宋" w:eastAsia="仿宋" w:cs="宋体"/>
                <w:szCs w:val="21"/>
              </w:rPr>
            </w:pPr>
            <w:r>
              <w:rPr>
                <w:rFonts w:hint="eastAsia" w:ascii="仿宋" w:eastAsia="仿宋" w:cs="宋体"/>
                <w:szCs w:val="21"/>
              </w:rPr>
              <w:t>《关于加强市县市区法学会建设的实施意见》</w:t>
            </w:r>
          </w:p>
        </w:tc>
      </w:tr>
      <w:tr w14:paraId="5076E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73" w:hRule="atLeast"/>
          <w:jc w:val="center"/>
        </w:trPr>
        <w:tc>
          <w:tcPr>
            <w:tcW w:w="2409" w:type="dxa"/>
            <w:vMerge w:val="continue"/>
            <w:shd w:val="clear" w:color="auto" w:fill="auto"/>
            <w:vAlign w:val="center"/>
          </w:tcPr>
          <w:p w14:paraId="18C78F23"/>
        </w:tc>
        <w:tc>
          <w:tcPr>
            <w:tcW w:w="2267" w:type="dxa"/>
            <w:shd w:val="clear" w:color="auto" w:fill="auto"/>
            <w:vAlign w:val="center"/>
          </w:tcPr>
          <w:p w14:paraId="676699C1">
            <w:pPr>
              <w:jc w:val="center"/>
              <w:rPr>
                <w:rFonts w:hint="eastAsia" w:ascii="仿宋" w:eastAsia="仿宋" w:cs="宋体"/>
                <w:szCs w:val="21"/>
              </w:rPr>
            </w:pPr>
            <w:r>
              <w:rPr>
                <w:rFonts w:hint="eastAsia" w:ascii="仿宋" w:eastAsia="仿宋" w:cs="宋体"/>
                <w:szCs w:val="21"/>
              </w:rPr>
              <w:t>质量指标</w:t>
            </w:r>
          </w:p>
        </w:tc>
        <w:tc>
          <w:tcPr>
            <w:tcW w:w="1823" w:type="dxa"/>
            <w:shd w:val="clear" w:color="auto" w:fill="auto"/>
            <w:vAlign w:val="center"/>
          </w:tcPr>
          <w:p w14:paraId="62E13B11">
            <w:pPr>
              <w:jc w:val="left"/>
              <w:rPr>
                <w:rFonts w:hint="eastAsia" w:ascii="仿宋" w:eastAsia="仿宋" w:cs="宋体"/>
                <w:szCs w:val="21"/>
              </w:rPr>
            </w:pPr>
            <w:r>
              <w:rPr>
                <w:rFonts w:hint="eastAsia" w:ascii="仿宋" w:eastAsia="仿宋" w:cs="宋体"/>
                <w:szCs w:val="21"/>
              </w:rPr>
              <w:t>推动落实达标率</w:t>
            </w:r>
          </w:p>
        </w:tc>
        <w:tc>
          <w:tcPr>
            <w:tcW w:w="3360" w:type="dxa"/>
            <w:shd w:val="clear" w:color="auto" w:fill="auto"/>
            <w:vAlign w:val="center"/>
          </w:tcPr>
          <w:p w14:paraId="0F9E7133">
            <w:pPr>
              <w:rPr>
                <w:rFonts w:hint="eastAsia" w:ascii="仿宋" w:eastAsia="仿宋" w:cs="宋体"/>
                <w:szCs w:val="21"/>
              </w:rPr>
            </w:pPr>
            <w:r>
              <w:rPr>
                <w:rFonts w:hint="eastAsia" w:ascii="仿宋" w:eastAsia="仿宋" w:cs="宋体"/>
                <w:szCs w:val="21"/>
              </w:rPr>
              <w:t>推动法学工作者、法律工作者参与执法的调查和司法改革</w:t>
            </w:r>
          </w:p>
        </w:tc>
        <w:tc>
          <w:tcPr>
            <w:tcW w:w="1680" w:type="dxa"/>
            <w:shd w:val="clear" w:color="auto" w:fill="auto"/>
            <w:vAlign w:val="center"/>
          </w:tcPr>
          <w:p w14:paraId="48A950B0">
            <w:pPr>
              <w:spacing w:line="300" w:lineRule="exact"/>
              <w:jc w:val="left"/>
              <w:rPr>
                <w:rFonts w:hint="eastAsia" w:ascii="仿宋" w:eastAsia="仿宋" w:cs="Times New Roman"/>
                <w:szCs w:val="21"/>
              </w:rPr>
            </w:pPr>
            <w:r>
              <w:rPr>
                <w:rFonts w:hint="eastAsia" w:ascii="仿宋" w:eastAsia="仿宋" w:cs="Times New Roman"/>
                <w:szCs w:val="21"/>
              </w:rPr>
              <w:t>≥</w:t>
            </w:r>
            <w:r>
              <w:rPr>
                <w:rFonts w:ascii="仿宋" w:eastAsia="仿宋" w:cs="Times New Roman"/>
                <w:szCs w:val="21"/>
              </w:rPr>
              <w:t>85%</w:t>
            </w:r>
          </w:p>
        </w:tc>
        <w:tc>
          <w:tcPr>
            <w:tcW w:w="2516" w:type="dxa"/>
            <w:shd w:val="clear" w:color="auto" w:fill="auto"/>
            <w:vAlign w:val="center"/>
          </w:tcPr>
          <w:p w14:paraId="53F4DEB1">
            <w:pPr>
              <w:rPr>
                <w:rFonts w:hint="eastAsia" w:ascii="仿宋" w:eastAsia="仿宋" w:cs="宋体"/>
                <w:szCs w:val="21"/>
              </w:rPr>
            </w:pPr>
            <w:r>
              <w:rPr>
                <w:rFonts w:hint="eastAsia" w:ascii="仿宋" w:eastAsia="仿宋" w:cs="宋体"/>
                <w:szCs w:val="21"/>
              </w:rPr>
              <w:t>《关于加强市县市区法学会建设的实施意见》　</w:t>
            </w:r>
          </w:p>
        </w:tc>
      </w:tr>
      <w:tr w14:paraId="1DF63A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94" w:hRule="atLeast"/>
          <w:jc w:val="center"/>
        </w:trPr>
        <w:tc>
          <w:tcPr>
            <w:tcW w:w="2409" w:type="dxa"/>
            <w:vMerge w:val="continue"/>
            <w:shd w:val="clear" w:color="auto" w:fill="auto"/>
            <w:vAlign w:val="center"/>
          </w:tcPr>
          <w:p w14:paraId="7406030F"/>
        </w:tc>
        <w:tc>
          <w:tcPr>
            <w:tcW w:w="2267" w:type="dxa"/>
            <w:shd w:val="clear" w:color="auto" w:fill="auto"/>
            <w:vAlign w:val="center"/>
          </w:tcPr>
          <w:p w14:paraId="68476B84">
            <w:pPr>
              <w:jc w:val="center"/>
              <w:rPr>
                <w:rFonts w:hint="eastAsia" w:ascii="仿宋" w:eastAsia="仿宋" w:cs="宋体"/>
                <w:szCs w:val="21"/>
              </w:rPr>
            </w:pPr>
            <w:r>
              <w:rPr>
                <w:rFonts w:hint="eastAsia" w:ascii="仿宋" w:eastAsia="仿宋" w:cs="宋体"/>
                <w:szCs w:val="21"/>
              </w:rPr>
              <w:t>时效指标</w:t>
            </w:r>
          </w:p>
        </w:tc>
        <w:tc>
          <w:tcPr>
            <w:tcW w:w="1823" w:type="dxa"/>
            <w:shd w:val="clear" w:color="auto" w:fill="auto"/>
            <w:vAlign w:val="center"/>
          </w:tcPr>
          <w:p w14:paraId="021D0E8F">
            <w:pPr>
              <w:jc w:val="left"/>
              <w:rPr>
                <w:rFonts w:hint="eastAsia" w:ascii="仿宋" w:eastAsia="仿宋" w:cs="宋体"/>
                <w:szCs w:val="21"/>
              </w:rPr>
            </w:pPr>
            <w:r>
              <w:rPr>
                <w:rFonts w:ascii="仿宋" w:eastAsia="仿宋" w:cs="宋体"/>
                <w:szCs w:val="21"/>
              </w:rPr>
              <w:t>奖励</w:t>
            </w:r>
            <w:r>
              <w:rPr>
                <w:rFonts w:hint="eastAsia" w:ascii="仿宋" w:eastAsia="仿宋" w:cs="宋体"/>
                <w:szCs w:val="21"/>
              </w:rPr>
              <w:t>激励机制评价转化的及时性</w:t>
            </w:r>
          </w:p>
        </w:tc>
        <w:tc>
          <w:tcPr>
            <w:tcW w:w="3360" w:type="dxa"/>
            <w:shd w:val="clear" w:color="auto" w:fill="auto"/>
            <w:vAlign w:val="center"/>
          </w:tcPr>
          <w:p w14:paraId="3B8DC466">
            <w:pPr>
              <w:rPr>
                <w:rFonts w:hint="eastAsia" w:ascii="仿宋" w:eastAsia="仿宋" w:cs="宋体"/>
                <w:szCs w:val="21"/>
              </w:rPr>
            </w:pPr>
            <w:r>
              <w:rPr>
                <w:rFonts w:hint="eastAsia" w:ascii="仿宋" w:eastAsia="仿宋" w:cs="宋体"/>
                <w:szCs w:val="21"/>
              </w:rPr>
              <w:t>健全完善法学研究奖惩激励机制和成果评价转化机制，推动各项工作创新发展。</w:t>
            </w:r>
          </w:p>
        </w:tc>
        <w:tc>
          <w:tcPr>
            <w:tcW w:w="1680" w:type="dxa"/>
            <w:shd w:val="clear" w:color="auto" w:fill="auto"/>
            <w:vAlign w:val="center"/>
          </w:tcPr>
          <w:p w14:paraId="4422D8EE">
            <w:pPr>
              <w:spacing w:line="300" w:lineRule="exact"/>
              <w:jc w:val="left"/>
              <w:rPr>
                <w:rFonts w:hint="eastAsia" w:ascii="仿宋" w:eastAsia="仿宋" w:cs="Times New Roman"/>
                <w:szCs w:val="21"/>
              </w:rPr>
            </w:pPr>
            <w:r>
              <w:rPr>
                <w:rFonts w:hint="eastAsia" w:ascii="仿宋" w:eastAsia="仿宋" w:cs="Times New Roman"/>
                <w:szCs w:val="21"/>
              </w:rPr>
              <w:t>按计划及时完成</w:t>
            </w:r>
          </w:p>
        </w:tc>
        <w:tc>
          <w:tcPr>
            <w:tcW w:w="2516" w:type="dxa"/>
            <w:shd w:val="clear" w:color="auto" w:fill="auto"/>
            <w:vAlign w:val="center"/>
          </w:tcPr>
          <w:p w14:paraId="78D22FA6">
            <w:pPr>
              <w:rPr>
                <w:rFonts w:hint="eastAsia" w:ascii="仿宋" w:eastAsia="仿宋" w:cs="宋体"/>
                <w:szCs w:val="21"/>
              </w:rPr>
            </w:pPr>
            <w:r>
              <w:rPr>
                <w:rFonts w:hint="eastAsia" w:ascii="仿宋" w:eastAsia="仿宋" w:cs="宋体"/>
                <w:szCs w:val="21"/>
              </w:rPr>
              <w:t>《关于加强市县市区法学会建设的实施意见》　</w:t>
            </w:r>
          </w:p>
        </w:tc>
      </w:tr>
      <w:tr w14:paraId="49858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5" w:hRule="atLeast"/>
          <w:jc w:val="center"/>
        </w:trPr>
        <w:tc>
          <w:tcPr>
            <w:tcW w:w="2409" w:type="dxa"/>
            <w:vMerge w:val="continue"/>
            <w:shd w:val="clear" w:color="auto" w:fill="auto"/>
            <w:vAlign w:val="center"/>
          </w:tcPr>
          <w:p w14:paraId="45F25E99"/>
        </w:tc>
        <w:tc>
          <w:tcPr>
            <w:tcW w:w="2267" w:type="dxa"/>
            <w:shd w:val="clear" w:color="auto" w:fill="auto"/>
            <w:vAlign w:val="center"/>
          </w:tcPr>
          <w:p w14:paraId="5087E32D">
            <w:pPr>
              <w:jc w:val="center"/>
              <w:rPr>
                <w:rFonts w:hint="eastAsia" w:ascii="仿宋" w:eastAsia="仿宋" w:cs="宋体"/>
                <w:szCs w:val="21"/>
              </w:rPr>
            </w:pPr>
            <w:r>
              <w:rPr>
                <w:rFonts w:hint="eastAsia" w:ascii="仿宋" w:eastAsia="仿宋" w:cs="宋体"/>
                <w:szCs w:val="21"/>
              </w:rPr>
              <w:t>成本指标</w:t>
            </w:r>
          </w:p>
        </w:tc>
        <w:tc>
          <w:tcPr>
            <w:tcW w:w="1823" w:type="dxa"/>
            <w:shd w:val="clear" w:color="auto" w:fill="auto"/>
            <w:vAlign w:val="center"/>
          </w:tcPr>
          <w:p w14:paraId="5D780B4F">
            <w:pPr>
              <w:jc w:val="left"/>
              <w:rPr>
                <w:rFonts w:hint="eastAsia" w:ascii="仿宋" w:eastAsia="仿宋" w:cs="宋体"/>
                <w:szCs w:val="21"/>
              </w:rPr>
            </w:pPr>
            <w:r>
              <w:rPr>
                <w:rFonts w:hint="eastAsia" w:ascii="仿宋" w:eastAsia="仿宋" w:cs="宋体"/>
                <w:szCs w:val="21"/>
              </w:rPr>
              <w:t>项目总成本</w:t>
            </w:r>
          </w:p>
        </w:tc>
        <w:tc>
          <w:tcPr>
            <w:tcW w:w="3360" w:type="dxa"/>
            <w:shd w:val="clear" w:color="auto" w:fill="auto"/>
            <w:vAlign w:val="center"/>
          </w:tcPr>
          <w:p w14:paraId="002860D7">
            <w:pPr>
              <w:rPr>
                <w:rFonts w:hint="eastAsia" w:ascii="仿宋" w:eastAsia="仿宋" w:cs="宋体"/>
                <w:szCs w:val="21"/>
              </w:rPr>
            </w:pPr>
            <w:r>
              <w:rPr>
                <w:rFonts w:hint="eastAsia" w:ascii="仿宋" w:eastAsia="仿宋" w:cs="宋体"/>
                <w:szCs w:val="21"/>
              </w:rPr>
              <w:t>项目总成本</w:t>
            </w:r>
          </w:p>
        </w:tc>
        <w:tc>
          <w:tcPr>
            <w:tcW w:w="1680" w:type="dxa"/>
            <w:shd w:val="clear" w:color="auto" w:fill="auto"/>
            <w:vAlign w:val="center"/>
          </w:tcPr>
          <w:p w14:paraId="35678F0F">
            <w:pPr>
              <w:pStyle w:val="14"/>
              <w:rPr>
                <w:rFonts w:hint="eastAsia" w:ascii="仿宋" w:eastAsia="仿宋"/>
                <w:szCs w:val="21"/>
              </w:rPr>
            </w:pPr>
            <w:r>
              <w:rPr>
                <w:rFonts w:hint="eastAsia" w:ascii="仿宋" w:eastAsia="仿宋"/>
                <w:szCs w:val="21"/>
              </w:rPr>
              <w:t>≤2万元</w:t>
            </w:r>
          </w:p>
        </w:tc>
        <w:tc>
          <w:tcPr>
            <w:tcW w:w="2516" w:type="dxa"/>
            <w:shd w:val="clear" w:color="auto" w:fill="auto"/>
            <w:vAlign w:val="center"/>
          </w:tcPr>
          <w:p w14:paraId="0DE25400">
            <w:pPr>
              <w:rPr>
                <w:rFonts w:hint="eastAsia" w:ascii="仿宋" w:eastAsia="仿宋" w:cs="宋体"/>
                <w:szCs w:val="21"/>
              </w:rPr>
            </w:pPr>
            <w:r>
              <w:rPr>
                <w:rFonts w:hint="eastAsia" w:ascii="仿宋" w:eastAsia="仿宋" w:cs="宋体"/>
                <w:szCs w:val="21"/>
              </w:rPr>
              <w:t>《关于加强市县市区法学会建设的实施意见》　</w:t>
            </w:r>
          </w:p>
        </w:tc>
      </w:tr>
      <w:tr w14:paraId="42E55D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545" w:hRule="atLeast"/>
          <w:jc w:val="center"/>
        </w:trPr>
        <w:tc>
          <w:tcPr>
            <w:tcW w:w="2408" w:type="dxa"/>
            <w:vMerge w:val="restart"/>
            <w:shd w:val="clear" w:color="auto" w:fill="auto"/>
            <w:vAlign w:val="center"/>
          </w:tcPr>
          <w:p w14:paraId="06BE5531">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7" w:type="dxa"/>
            <w:shd w:val="clear" w:color="auto" w:fill="auto"/>
            <w:vAlign w:val="center"/>
          </w:tcPr>
          <w:p w14:paraId="641E0E6D">
            <w:pPr>
              <w:jc w:val="center"/>
              <w:rPr>
                <w:rFonts w:hint="eastAsia" w:ascii="仿宋" w:eastAsia="仿宋" w:cs="宋体"/>
                <w:szCs w:val="21"/>
              </w:rPr>
            </w:pPr>
            <w:r>
              <w:rPr>
                <w:rFonts w:hint="eastAsia" w:ascii="仿宋" w:eastAsia="仿宋" w:cs="宋体"/>
                <w:szCs w:val="21"/>
              </w:rPr>
              <w:t>社会效益指标</w:t>
            </w:r>
          </w:p>
        </w:tc>
        <w:tc>
          <w:tcPr>
            <w:tcW w:w="1823" w:type="dxa"/>
            <w:shd w:val="clear" w:color="auto" w:fill="auto"/>
            <w:vAlign w:val="center"/>
          </w:tcPr>
          <w:p w14:paraId="2AF11A17">
            <w:pPr>
              <w:jc w:val="left"/>
              <w:rPr>
                <w:rFonts w:hint="eastAsia" w:ascii="仿宋" w:eastAsia="仿宋" w:cs="宋体"/>
                <w:szCs w:val="21"/>
              </w:rPr>
            </w:pPr>
            <w:r>
              <w:rPr>
                <w:rFonts w:hint="eastAsia" w:ascii="仿宋" w:eastAsia="仿宋" w:cs="宋体"/>
                <w:szCs w:val="21"/>
              </w:rPr>
              <w:t>推动各项工作创新发展。</w:t>
            </w:r>
          </w:p>
        </w:tc>
        <w:tc>
          <w:tcPr>
            <w:tcW w:w="3360" w:type="dxa"/>
            <w:shd w:val="clear" w:color="auto" w:fill="auto"/>
            <w:vAlign w:val="center"/>
          </w:tcPr>
          <w:p w14:paraId="40D8F641">
            <w:pPr>
              <w:rPr>
                <w:rFonts w:hint="eastAsia" w:ascii="仿宋" w:eastAsia="仿宋" w:cs="宋体"/>
                <w:szCs w:val="21"/>
              </w:rPr>
            </w:pPr>
            <w:r>
              <w:rPr>
                <w:rFonts w:hint="eastAsia" w:ascii="仿宋" w:eastAsia="仿宋" w:cs="宋体"/>
                <w:szCs w:val="21"/>
              </w:rPr>
              <w:t>根据上级安排部署，积极开展法学理论研究和法律服务；健全完善法学研究奖惩激励机制和成果评价转化机制，推动各项工作创新发展。</w:t>
            </w:r>
          </w:p>
        </w:tc>
        <w:tc>
          <w:tcPr>
            <w:tcW w:w="1680" w:type="dxa"/>
            <w:shd w:val="clear" w:color="auto" w:fill="auto"/>
            <w:vAlign w:val="center"/>
          </w:tcPr>
          <w:p w14:paraId="44DFF688">
            <w:pPr>
              <w:spacing w:line="300" w:lineRule="exact"/>
              <w:jc w:val="left"/>
              <w:rPr>
                <w:rFonts w:hint="eastAsia" w:ascii="仿宋" w:eastAsia="仿宋" w:cs="Times New Roman"/>
                <w:szCs w:val="21"/>
              </w:rPr>
            </w:pPr>
            <w:r>
              <w:rPr>
                <w:rFonts w:hint="eastAsia" w:ascii="仿宋" w:eastAsia="仿宋" w:cs="Times New Roman"/>
                <w:szCs w:val="21"/>
              </w:rPr>
              <w:t>较上一年有提高</w:t>
            </w:r>
          </w:p>
        </w:tc>
        <w:tc>
          <w:tcPr>
            <w:tcW w:w="2516" w:type="dxa"/>
            <w:shd w:val="clear" w:color="auto" w:fill="auto"/>
            <w:vAlign w:val="center"/>
          </w:tcPr>
          <w:p w14:paraId="241FF667">
            <w:pPr>
              <w:rPr>
                <w:rFonts w:hint="eastAsia" w:ascii="仿宋" w:eastAsia="仿宋" w:cs="宋体"/>
                <w:szCs w:val="21"/>
              </w:rPr>
            </w:pPr>
            <w:r>
              <w:rPr>
                <w:rFonts w:hint="eastAsia" w:ascii="仿宋" w:eastAsia="仿宋" w:cs="宋体"/>
                <w:szCs w:val="21"/>
              </w:rPr>
              <w:t>《关于加强市县市区法学会建设的实施意见》　</w:t>
            </w:r>
          </w:p>
        </w:tc>
      </w:tr>
      <w:tr w14:paraId="631AF4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9" w:hRule="atLeast"/>
          <w:jc w:val="center"/>
        </w:trPr>
        <w:tc>
          <w:tcPr>
            <w:tcW w:w="2409" w:type="dxa"/>
            <w:vMerge w:val="continue"/>
            <w:shd w:val="clear" w:color="auto" w:fill="auto"/>
            <w:vAlign w:val="center"/>
          </w:tcPr>
          <w:p w14:paraId="52EF6120"/>
        </w:tc>
        <w:tc>
          <w:tcPr>
            <w:tcW w:w="2267" w:type="dxa"/>
            <w:shd w:val="clear" w:color="auto" w:fill="auto"/>
            <w:vAlign w:val="center"/>
          </w:tcPr>
          <w:p w14:paraId="426AE6F1">
            <w:pPr>
              <w:jc w:val="center"/>
              <w:rPr>
                <w:rFonts w:hint="eastAsia" w:ascii="仿宋" w:eastAsia="仿宋" w:cs="宋体"/>
                <w:szCs w:val="21"/>
              </w:rPr>
            </w:pPr>
            <w:r>
              <w:rPr>
                <w:rFonts w:hint="eastAsia" w:ascii="仿宋" w:eastAsia="仿宋" w:cs="宋体"/>
                <w:szCs w:val="21"/>
              </w:rPr>
              <w:t>可持续影响指标</w:t>
            </w:r>
          </w:p>
        </w:tc>
        <w:tc>
          <w:tcPr>
            <w:tcW w:w="1823" w:type="dxa"/>
            <w:shd w:val="clear" w:color="auto" w:fill="auto"/>
            <w:vAlign w:val="center"/>
          </w:tcPr>
          <w:p w14:paraId="70257111">
            <w:pPr>
              <w:pStyle w:val="14"/>
              <w:rPr>
                <w:rFonts w:hint="eastAsia" w:ascii="仿宋" w:eastAsia="仿宋"/>
                <w:szCs w:val="21"/>
              </w:rPr>
            </w:pPr>
            <w:r>
              <w:rPr>
                <w:rFonts w:ascii="仿宋" w:eastAsia="仿宋"/>
                <w:szCs w:val="21"/>
              </w:rPr>
              <w:t>制度及实施方案健全</w:t>
            </w:r>
          </w:p>
        </w:tc>
        <w:tc>
          <w:tcPr>
            <w:tcW w:w="3360" w:type="dxa"/>
            <w:shd w:val="clear" w:color="auto" w:fill="auto"/>
            <w:vAlign w:val="center"/>
          </w:tcPr>
          <w:p w14:paraId="33546E54">
            <w:pPr>
              <w:pStyle w:val="14"/>
              <w:rPr>
                <w:rFonts w:hint="eastAsia" w:ascii="仿宋" w:eastAsia="仿宋"/>
                <w:szCs w:val="21"/>
              </w:rPr>
            </w:pPr>
            <w:r>
              <w:rPr>
                <w:rFonts w:ascii="仿宋" w:eastAsia="仿宋"/>
                <w:szCs w:val="21"/>
              </w:rPr>
              <w:t>以后年度项目持续实施</w:t>
            </w:r>
          </w:p>
        </w:tc>
        <w:tc>
          <w:tcPr>
            <w:tcW w:w="1680" w:type="dxa"/>
            <w:shd w:val="clear" w:color="auto" w:fill="auto"/>
            <w:vAlign w:val="center"/>
          </w:tcPr>
          <w:p w14:paraId="56794351">
            <w:pPr>
              <w:spacing w:line="300" w:lineRule="exact"/>
              <w:jc w:val="left"/>
              <w:rPr>
                <w:rFonts w:hint="eastAsia" w:ascii="仿宋" w:eastAsia="仿宋" w:cs="Times New Roman"/>
                <w:szCs w:val="21"/>
              </w:rPr>
            </w:pPr>
            <w:r>
              <w:rPr>
                <w:rFonts w:hint="eastAsia" w:ascii="仿宋" w:eastAsia="仿宋" w:cs="Times New Roman"/>
                <w:szCs w:val="21"/>
              </w:rPr>
              <w:t>健全</w:t>
            </w:r>
          </w:p>
        </w:tc>
        <w:tc>
          <w:tcPr>
            <w:tcW w:w="2516" w:type="dxa"/>
            <w:shd w:val="clear" w:color="auto" w:fill="auto"/>
            <w:vAlign w:val="center"/>
          </w:tcPr>
          <w:p w14:paraId="60CE4030">
            <w:pPr>
              <w:rPr>
                <w:rFonts w:hint="eastAsia" w:ascii="仿宋" w:eastAsia="仿宋" w:cs="宋体"/>
                <w:szCs w:val="21"/>
              </w:rPr>
            </w:pPr>
            <w:r>
              <w:rPr>
                <w:rFonts w:hint="eastAsia" w:ascii="仿宋" w:eastAsia="仿宋" w:cs="宋体"/>
                <w:szCs w:val="21"/>
              </w:rPr>
              <w:t>《关于加强市县市区法学会建设的实施意见》　</w:t>
            </w:r>
          </w:p>
        </w:tc>
      </w:tr>
      <w:tr w14:paraId="138463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1" w:hRule="atLeast"/>
          <w:jc w:val="center"/>
        </w:trPr>
        <w:tc>
          <w:tcPr>
            <w:tcW w:w="2408" w:type="dxa"/>
            <w:shd w:val="clear" w:color="auto" w:fill="auto"/>
            <w:vAlign w:val="center"/>
          </w:tcPr>
          <w:p w14:paraId="6ADB3360">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7" w:type="dxa"/>
            <w:shd w:val="clear" w:color="auto" w:fill="auto"/>
            <w:vAlign w:val="center"/>
          </w:tcPr>
          <w:p w14:paraId="070B8794">
            <w:pPr>
              <w:jc w:val="center"/>
              <w:rPr>
                <w:rFonts w:hint="eastAsia" w:ascii="仿宋" w:eastAsia="仿宋" w:cs="宋体"/>
                <w:szCs w:val="21"/>
              </w:rPr>
            </w:pPr>
            <w:r>
              <w:rPr>
                <w:rFonts w:hint="eastAsia" w:ascii="仿宋" w:eastAsia="仿宋" w:cs="宋体"/>
                <w:szCs w:val="21"/>
              </w:rPr>
              <w:t>服务对象满意度指标</w:t>
            </w:r>
          </w:p>
        </w:tc>
        <w:tc>
          <w:tcPr>
            <w:tcW w:w="1823" w:type="dxa"/>
            <w:shd w:val="clear" w:color="auto" w:fill="auto"/>
            <w:vAlign w:val="center"/>
          </w:tcPr>
          <w:p w14:paraId="632C39AF">
            <w:pPr>
              <w:pStyle w:val="14"/>
              <w:rPr>
                <w:rFonts w:hint="eastAsia" w:ascii="仿宋" w:eastAsia="仿宋"/>
                <w:szCs w:val="21"/>
              </w:rPr>
            </w:pPr>
            <w:r>
              <w:rPr>
                <w:rFonts w:hint="eastAsia" w:ascii="仿宋" w:eastAsia="仿宋"/>
                <w:szCs w:val="21"/>
              </w:rPr>
              <w:t>工作者满意度</w:t>
            </w:r>
          </w:p>
        </w:tc>
        <w:tc>
          <w:tcPr>
            <w:tcW w:w="3360" w:type="dxa"/>
            <w:shd w:val="clear" w:color="auto" w:fill="auto"/>
            <w:vAlign w:val="center"/>
          </w:tcPr>
          <w:p w14:paraId="7D08E3B9">
            <w:pPr>
              <w:pStyle w:val="14"/>
              <w:rPr>
                <w:rFonts w:hint="eastAsia" w:ascii="仿宋" w:eastAsia="仿宋"/>
                <w:szCs w:val="21"/>
              </w:rPr>
            </w:pPr>
            <w:r>
              <w:rPr>
                <w:rFonts w:hint="eastAsia" w:ascii="仿宋" w:eastAsia="仿宋"/>
                <w:szCs w:val="21"/>
              </w:rPr>
              <w:t>法学会工作者满意度</w:t>
            </w:r>
          </w:p>
        </w:tc>
        <w:tc>
          <w:tcPr>
            <w:tcW w:w="1680" w:type="dxa"/>
            <w:shd w:val="clear" w:color="auto" w:fill="auto"/>
            <w:vAlign w:val="center"/>
          </w:tcPr>
          <w:p w14:paraId="57C87D04">
            <w:pPr>
              <w:spacing w:line="300" w:lineRule="exact"/>
              <w:jc w:val="left"/>
              <w:rPr>
                <w:rFonts w:hint="eastAsia" w:ascii="仿宋" w:eastAsia="仿宋" w:cs="Times New Roman"/>
                <w:szCs w:val="21"/>
              </w:rPr>
            </w:pPr>
            <w:r>
              <w:rPr>
                <w:rFonts w:hint="eastAsia" w:ascii="仿宋" w:eastAsia="仿宋" w:cs="Times New Roman"/>
                <w:szCs w:val="21"/>
              </w:rPr>
              <w:t>≥95%</w:t>
            </w:r>
          </w:p>
        </w:tc>
        <w:tc>
          <w:tcPr>
            <w:tcW w:w="2516" w:type="dxa"/>
            <w:shd w:val="clear" w:color="auto" w:fill="auto"/>
            <w:vAlign w:val="center"/>
          </w:tcPr>
          <w:p w14:paraId="0A27DF8F">
            <w:pPr>
              <w:rPr>
                <w:rFonts w:hint="eastAsia" w:ascii="仿宋" w:eastAsia="仿宋" w:cs="宋体"/>
                <w:szCs w:val="21"/>
              </w:rPr>
            </w:pPr>
            <w:r>
              <w:rPr>
                <w:rFonts w:hint="eastAsia" w:ascii="仿宋" w:eastAsia="仿宋" w:cs="宋体"/>
                <w:szCs w:val="21"/>
              </w:rPr>
              <w:t>工作人员访谈　</w:t>
            </w:r>
          </w:p>
        </w:tc>
      </w:tr>
    </w:tbl>
    <w:p w14:paraId="60C0F5F4">
      <w:pPr>
        <w:autoSpaceDE w:val="0"/>
        <w:autoSpaceDN w:val="0"/>
        <w:adjustRightInd w:val="0"/>
        <w:spacing w:line="584" w:lineRule="exact"/>
        <w:ind w:left="0" w:firstLine="560" w:firstLineChars="200"/>
        <w:jc w:val="left"/>
        <w:rPr>
          <w:rFonts w:ascii="仿宋" w:eastAsia="仿宋" w:cs="Times New Roman"/>
          <w:sz w:val="28"/>
          <w:szCs w:val="28"/>
        </w:rPr>
      </w:pPr>
    </w:p>
    <w:p w14:paraId="26FE3707">
      <w:pPr>
        <w:autoSpaceDE w:val="0"/>
        <w:autoSpaceDN w:val="0"/>
        <w:adjustRightInd w:val="0"/>
        <w:spacing w:line="584" w:lineRule="exact"/>
        <w:ind w:left="0" w:firstLine="560" w:firstLineChars="200"/>
        <w:jc w:val="left"/>
        <w:rPr>
          <w:rFonts w:ascii="仿宋" w:eastAsia="仿宋" w:cs="Times New Roman"/>
          <w:sz w:val="28"/>
          <w:szCs w:val="28"/>
        </w:rPr>
      </w:pPr>
      <w:r>
        <w:rPr>
          <w:rFonts w:hint="eastAsia" w:ascii="仿宋" w:eastAsia="仿宋" w:cs="Times New Roman"/>
          <w:sz w:val="28"/>
          <w:szCs w:val="28"/>
        </w:rPr>
        <w:t>3.全县政法综治网络租赁及运行维护费</w:t>
      </w:r>
      <w:r>
        <w:rPr>
          <w:rFonts w:hint="eastAsia" w:ascii="仿宋" w:eastAsia="仿宋" w:cs="Times New Roman"/>
          <w:sz w:val="28"/>
        </w:rPr>
        <w:t>绩效目标表</w:t>
      </w:r>
    </w:p>
    <w:tbl>
      <w:tblPr>
        <w:tblStyle w:val="8"/>
        <w:tblW w:w="1431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52"/>
        <w:gridCol w:w="2308"/>
        <w:gridCol w:w="2020"/>
        <w:gridCol w:w="3463"/>
        <w:gridCol w:w="1876"/>
        <w:gridCol w:w="2193"/>
      </w:tblGrid>
      <w:tr w14:paraId="352957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069" w:hRule="atLeast"/>
          <w:tblHeader/>
          <w:jc w:val="center"/>
        </w:trPr>
        <w:tc>
          <w:tcPr>
            <w:tcW w:w="2452" w:type="dxa"/>
            <w:shd w:val="clear" w:color="auto" w:fill="auto"/>
            <w:vAlign w:val="center"/>
          </w:tcPr>
          <w:p w14:paraId="53A5BC59">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860" w:type="dxa"/>
            <w:gridSpan w:val="5"/>
            <w:shd w:val="clear" w:color="auto" w:fill="auto"/>
            <w:vAlign w:val="center"/>
          </w:tcPr>
          <w:p w14:paraId="17C3F5F8">
            <w:pPr>
              <w:pStyle w:val="14"/>
              <w:rPr>
                <w:rFonts w:hint="eastAsia" w:ascii="仿宋" w:eastAsia="仿宋"/>
              </w:rPr>
            </w:pPr>
            <w:r>
              <w:rPr>
                <w:rFonts w:ascii="仿宋" w:eastAsia="仿宋"/>
              </w:rPr>
              <w:t>通过政法综治网络设备服务租赁及维护费工作的开展，进一步推进我县政法信息化建设，完善政法综治信息网络，按照河北省委政法委《关于加强全省政法信息化经费保障的通知》（【2012】131号）要求，确保政法综治信息输送传达、设备维护及保障工作落实到位。</w:t>
            </w:r>
          </w:p>
        </w:tc>
      </w:tr>
      <w:tr w14:paraId="4E90D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10" w:hRule="atLeast"/>
          <w:tblHeader/>
          <w:jc w:val="center"/>
        </w:trPr>
        <w:tc>
          <w:tcPr>
            <w:tcW w:w="2452" w:type="dxa"/>
            <w:shd w:val="clear" w:color="auto" w:fill="auto"/>
            <w:vAlign w:val="center"/>
          </w:tcPr>
          <w:p w14:paraId="01F1F293">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08" w:type="dxa"/>
            <w:shd w:val="clear" w:color="auto" w:fill="auto"/>
            <w:vAlign w:val="center"/>
          </w:tcPr>
          <w:p w14:paraId="5370055D">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20" w:type="dxa"/>
            <w:shd w:val="clear" w:color="auto" w:fill="auto"/>
            <w:vAlign w:val="center"/>
          </w:tcPr>
          <w:p w14:paraId="3C8EFE0D">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63" w:type="dxa"/>
            <w:shd w:val="clear" w:color="auto" w:fill="auto"/>
            <w:vAlign w:val="center"/>
          </w:tcPr>
          <w:p w14:paraId="3547E45A">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76" w:type="dxa"/>
            <w:shd w:val="clear" w:color="auto" w:fill="auto"/>
            <w:vAlign w:val="center"/>
          </w:tcPr>
          <w:p w14:paraId="0813FF75">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93" w:type="dxa"/>
            <w:shd w:val="clear" w:color="auto" w:fill="auto"/>
            <w:vAlign w:val="center"/>
          </w:tcPr>
          <w:p w14:paraId="414E692E">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558B0F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0" w:hRule="atLeast"/>
          <w:jc w:val="center"/>
        </w:trPr>
        <w:tc>
          <w:tcPr>
            <w:tcW w:w="2452" w:type="dxa"/>
            <w:vMerge w:val="restart"/>
            <w:shd w:val="clear" w:color="auto" w:fill="auto"/>
            <w:vAlign w:val="center"/>
          </w:tcPr>
          <w:p w14:paraId="3E07E9DF">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08" w:type="dxa"/>
            <w:shd w:val="clear" w:color="auto" w:fill="auto"/>
            <w:vAlign w:val="center"/>
          </w:tcPr>
          <w:p w14:paraId="6ABB9930">
            <w:pPr>
              <w:jc w:val="center"/>
              <w:rPr>
                <w:rFonts w:hint="eastAsia" w:ascii="仿宋" w:eastAsia="仿宋" w:cs="宋体"/>
                <w:szCs w:val="21"/>
              </w:rPr>
            </w:pPr>
            <w:r>
              <w:rPr>
                <w:rFonts w:hint="eastAsia" w:ascii="仿宋" w:eastAsia="仿宋" w:cs="宋体"/>
                <w:szCs w:val="21"/>
              </w:rPr>
              <w:t>数量指标</w:t>
            </w:r>
          </w:p>
        </w:tc>
        <w:tc>
          <w:tcPr>
            <w:tcW w:w="2020" w:type="dxa"/>
            <w:shd w:val="clear" w:color="auto" w:fill="auto"/>
            <w:vAlign w:val="center"/>
          </w:tcPr>
          <w:p w14:paraId="5E89F923">
            <w:pPr>
              <w:rPr>
                <w:rFonts w:hint="eastAsia" w:ascii="仿宋" w:eastAsia="仿宋" w:cs="宋体"/>
                <w:szCs w:val="21"/>
              </w:rPr>
            </w:pPr>
            <w:r>
              <w:rPr>
                <w:rFonts w:hint="eastAsia" w:ascii="仿宋" w:eastAsia="仿宋" w:cs="宋体"/>
                <w:szCs w:val="21"/>
              </w:rPr>
              <w:t>安全运行次数</w:t>
            </w:r>
          </w:p>
        </w:tc>
        <w:tc>
          <w:tcPr>
            <w:tcW w:w="3463" w:type="dxa"/>
            <w:shd w:val="clear" w:color="auto" w:fill="auto"/>
            <w:vAlign w:val="center"/>
          </w:tcPr>
          <w:p w14:paraId="30B11B42">
            <w:pPr>
              <w:rPr>
                <w:rFonts w:hint="eastAsia" w:ascii="仿宋" w:eastAsia="仿宋" w:cs="宋体"/>
                <w:szCs w:val="21"/>
              </w:rPr>
            </w:pPr>
            <w:r>
              <w:rPr>
                <w:rFonts w:hint="eastAsia" w:ascii="仿宋" w:eastAsia="仿宋" w:cs="宋体"/>
                <w:szCs w:val="21"/>
              </w:rPr>
              <w:t>系统安全稳定运行次数</w:t>
            </w:r>
          </w:p>
        </w:tc>
        <w:tc>
          <w:tcPr>
            <w:tcW w:w="1876" w:type="dxa"/>
            <w:shd w:val="clear" w:color="auto" w:fill="auto"/>
            <w:vAlign w:val="center"/>
          </w:tcPr>
          <w:p w14:paraId="08D3C334">
            <w:pPr>
              <w:spacing w:line="300" w:lineRule="exact"/>
              <w:jc w:val="left"/>
              <w:rPr>
                <w:rFonts w:hint="eastAsia" w:ascii="仿宋" w:eastAsia="仿宋" w:cs="Times New Roman"/>
                <w:szCs w:val="21"/>
              </w:rPr>
            </w:pPr>
            <w:r>
              <w:rPr>
                <w:rFonts w:hint="eastAsia" w:ascii="仿宋" w:eastAsia="仿宋" w:cs="Times New Roman"/>
                <w:szCs w:val="21"/>
              </w:rPr>
              <w:t>≥20次</w:t>
            </w:r>
          </w:p>
        </w:tc>
        <w:tc>
          <w:tcPr>
            <w:tcW w:w="2193" w:type="dxa"/>
            <w:shd w:val="clear" w:color="auto" w:fill="auto"/>
            <w:vAlign w:val="center"/>
          </w:tcPr>
          <w:p w14:paraId="4AFD8A3E">
            <w:pPr>
              <w:rPr>
                <w:rFonts w:hint="eastAsia" w:ascii="仿宋" w:eastAsia="仿宋" w:cs="宋体"/>
                <w:szCs w:val="21"/>
              </w:rPr>
            </w:pPr>
            <w:r>
              <w:rPr>
                <w:rFonts w:hint="eastAsia" w:ascii="仿宋" w:eastAsia="仿宋" w:cs="宋体"/>
                <w:szCs w:val="21"/>
              </w:rPr>
              <w:t>政法网工作考核标准　</w:t>
            </w:r>
          </w:p>
        </w:tc>
      </w:tr>
      <w:tr w14:paraId="0FA43E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9" w:hRule="atLeast"/>
          <w:jc w:val="center"/>
        </w:trPr>
        <w:tc>
          <w:tcPr>
            <w:tcW w:w="2409" w:type="dxa"/>
            <w:vMerge w:val="continue"/>
            <w:shd w:val="clear" w:color="auto" w:fill="auto"/>
            <w:vAlign w:val="center"/>
          </w:tcPr>
          <w:p w14:paraId="20CDF723"/>
        </w:tc>
        <w:tc>
          <w:tcPr>
            <w:tcW w:w="2308" w:type="dxa"/>
            <w:shd w:val="clear" w:color="auto" w:fill="auto"/>
            <w:vAlign w:val="center"/>
          </w:tcPr>
          <w:p w14:paraId="4A4D3119">
            <w:pPr>
              <w:jc w:val="center"/>
              <w:rPr>
                <w:rFonts w:hint="eastAsia" w:ascii="仿宋" w:eastAsia="仿宋" w:cs="宋体"/>
                <w:szCs w:val="21"/>
              </w:rPr>
            </w:pPr>
            <w:r>
              <w:rPr>
                <w:rFonts w:hint="eastAsia" w:ascii="仿宋" w:eastAsia="仿宋" w:cs="宋体"/>
                <w:szCs w:val="21"/>
              </w:rPr>
              <w:t>质量指标</w:t>
            </w:r>
          </w:p>
        </w:tc>
        <w:tc>
          <w:tcPr>
            <w:tcW w:w="2020" w:type="dxa"/>
            <w:shd w:val="clear" w:color="auto" w:fill="auto"/>
            <w:vAlign w:val="center"/>
          </w:tcPr>
          <w:p w14:paraId="5180218E">
            <w:pPr>
              <w:rPr>
                <w:rFonts w:hint="eastAsia" w:ascii="仿宋" w:eastAsia="仿宋" w:cs="宋体"/>
                <w:szCs w:val="21"/>
              </w:rPr>
            </w:pPr>
            <w:r>
              <w:rPr>
                <w:rFonts w:hint="eastAsia" w:ascii="仿宋" w:eastAsia="仿宋" w:cs="宋体"/>
                <w:szCs w:val="21"/>
              </w:rPr>
              <w:t>安全运行合格率　</w:t>
            </w:r>
          </w:p>
        </w:tc>
        <w:tc>
          <w:tcPr>
            <w:tcW w:w="3463" w:type="dxa"/>
            <w:shd w:val="clear" w:color="auto" w:fill="auto"/>
            <w:vAlign w:val="center"/>
          </w:tcPr>
          <w:p w14:paraId="62D0385E">
            <w:pPr>
              <w:rPr>
                <w:rFonts w:hint="eastAsia" w:ascii="仿宋" w:eastAsia="仿宋" w:cs="宋体"/>
                <w:szCs w:val="21"/>
              </w:rPr>
            </w:pPr>
            <w:r>
              <w:rPr>
                <w:rFonts w:hint="eastAsia" w:ascii="仿宋" w:eastAsia="仿宋" w:cs="宋体"/>
                <w:szCs w:val="21"/>
              </w:rPr>
              <w:t>有效保障率</w:t>
            </w:r>
          </w:p>
        </w:tc>
        <w:tc>
          <w:tcPr>
            <w:tcW w:w="1876" w:type="dxa"/>
            <w:shd w:val="clear" w:color="auto" w:fill="auto"/>
            <w:vAlign w:val="center"/>
          </w:tcPr>
          <w:p w14:paraId="00C4FB61">
            <w:pPr>
              <w:pStyle w:val="14"/>
              <w:rPr>
                <w:rFonts w:hint="eastAsia" w:ascii="仿宋" w:eastAsia="仿宋"/>
                <w:szCs w:val="21"/>
              </w:rPr>
            </w:pPr>
            <w:r>
              <w:rPr>
                <w:rFonts w:hint="eastAsia" w:ascii="仿宋" w:eastAsia="仿宋"/>
                <w:szCs w:val="21"/>
              </w:rPr>
              <w:t>=100%</w:t>
            </w:r>
          </w:p>
        </w:tc>
        <w:tc>
          <w:tcPr>
            <w:tcW w:w="2193" w:type="dxa"/>
            <w:shd w:val="clear" w:color="auto" w:fill="auto"/>
            <w:vAlign w:val="center"/>
          </w:tcPr>
          <w:p w14:paraId="031CBA42">
            <w:pPr>
              <w:rPr>
                <w:rFonts w:hint="eastAsia" w:ascii="仿宋" w:eastAsia="仿宋" w:cs="宋体"/>
                <w:szCs w:val="21"/>
              </w:rPr>
            </w:pPr>
            <w:r>
              <w:rPr>
                <w:rFonts w:hint="eastAsia" w:ascii="仿宋" w:eastAsia="仿宋" w:cs="宋体"/>
                <w:szCs w:val="21"/>
              </w:rPr>
              <w:t>政法网工作考核标准　</w:t>
            </w:r>
          </w:p>
        </w:tc>
      </w:tr>
      <w:tr w14:paraId="58153B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9" w:hRule="atLeast"/>
          <w:jc w:val="center"/>
        </w:trPr>
        <w:tc>
          <w:tcPr>
            <w:tcW w:w="2409" w:type="dxa"/>
            <w:vMerge w:val="continue"/>
            <w:shd w:val="clear" w:color="auto" w:fill="auto"/>
            <w:vAlign w:val="center"/>
          </w:tcPr>
          <w:p w14:paraId="1B1D6318"/>
        </w:tc>
        <w:tc>
          <w:tcPr>
            <w:tcW w:w="2308" w:type="dxa"/>
            <w:shd w:val="clear" w:color="auto" w:fill="auto"/>
            <w:vAlign w:val="center"/>
          </w:tcPr>
          <w:p w14:paraId="483A417D">
            <w:pPr>
              <w:jc w:val="center"/>
              <w:rPr>
                <w:rFonts w:hint="eastAsia" w:ascii="仿宋" w:eastAsia="仿宋" w:cs="宋体"/>
                <w:szCs w:val="21"/>
              </w:rPr>
            </w:pPr>
            <w:r>
              <w:rPr>
                <w:rFonts w:hint="eastAsia" w:ascii="仿宋" w:eastAsia="仿宋" w:cs="宋体"/>
                <w:szCs w:val="21"/>
              </w:rPr>
              <w:t>时效指标</w:t>
            </w:r>
          </w:p>
        </w:tc>
        <w:tc>
          <w:tcPr>
            <w:tcW w:w="2020" w:type="dxa"/>
            <w:shd w:val="clear" w:color="auto" w:fill="auto"/>
            <w:vAlign w:val="center"/>
          </w:tcPr>
          <w:p w14:paraId="698DDC3F">
            <w:pPr>
              <w:rPr>
                <w:rFonts w:hint="eastAsia" w:ascii="仿宋" w:eastAsia="仿宋" w:cs="宋体"/>
                <w:szCs w:val="21"/>
              </w:rPr>
            </w:pPr>
            <w:r>
              <w:rPr>
                <w:rFonts w:hint="eastAsia" w:ascii="仿宋" w:eastAsia="仿宋" w:cs="宋体"/>
                <w:szCs w:val="21"/>
              </w:rPr>
              <w:t>长期稳定运行时效</w:t>
            </w:r>
          </w:p>
        </w:tc>
        <w:tc>
          <w:tcPr>
            <w:tcW w:w="3463" w:type="dxa"/>
            <w:shd w:val="clear" w:color="auto" w:fill="auto"/>
            <w:vAlign w:val="center"/>
          </w:tcPr>
          <w:p w14:paraId="4BF05B3A">
            <w:pPr>
              <w:rPr>
                <w:rFonts w:hint="eastAsia" w:ascii="仿宋" w:eastAsia="仿宋" w:cs="宋体"/>
                <w:szCs w:val="21"/>
              </w:rPr>
            </w:pPr>
            <w:r>
              <w:rPr>
                <w:rFonts w:hint="eastAsia" w:ascii="仿宋" w:eastAsia="仿宋" w:cs="宋体"/>
                <w:szCs w:val="21"/>
              </w:rPr>
              <w:t>全年长期稳定运行</w:t>
            </w:r>
          </w:p>
        </w:tc>
        <w:tc>
          <w:tcPr>
            <w:tcW w:w="1876" w:type="dxa"/>
            <w:shd w:val="clear" w:color="auto" w:fill="auto"/>
            <w:vAlign w:val="center"/>
          </w:tcPr>
          <w:p w14:paraId="5E30838E">
            <w:pPr>
              <w:pStyle w:val="14"/>
              <w:rPr>
                <w:rFonts w:hint="eastAsia" w:ascii="仿宋" w:eastAsia="仿宋"/>
                <w:szCs w:val="21"/>
              </w:rPr>
            </w:pPr>
            <w:r>
              <w:rPr>
                <w:rFonts w:ascii="仿宋" w:eastAsia="仿宋"/>
                <w:szCs w:val="21"/>
              </w:rPr>
              <w:t>全年稳定运行</w:t>
            </w:r>
          </w:p>
        </w:tc>
        <w:tc>
          <w:tcPr>
            <w:tcW w:w="2193" w:type="dxa"/>
            <w:shd w:val="clear" w:color="auto" w:fill="auto"/>
            <w:vAlign w:val="center"/>
          </w:tcPr>
          <w:p w14:paraId="25D26523">
            <w:pPr>
              <w:rPr>
                <w:rFonts w:hint="eastAsia" w:ascii="仿宋" w:eastAsia="仿宋" w:cs="宋体"/>
                <w:szCs w:val="21"/>
              </w:rPr>
            </w:pPr>
            <w:r>
              <w:rPr>
                <w:rFonts w:hint="eastAsia" w:ascii="仿宋" w:eastAsia="仿宋" w:cs="宋体"/>
                <w:szCs w:val="21"/>
              </w:rPr>
              <w:t>政法网工作考核标准　</w:t>
            </w:r>
          </w:p>
        </w:tc>
      </w:tr>
      <w:tr w14:paraId="048E8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3" w:hRule="atLeast"/>
          <w:jc w:val="center"/>
        </w:trPr>
        <w:tc>
          <w:tcPr>
            <w:tcW w:w="2409" w:type="dxa"/>
            <w:vMerge w:val="continue"/>
            <w:shd w:val="clear" w:color="auto" w:fill="auto"/>
            <w:vAlign w:val="center"/>
          </w:tcPr>
          <w:p w14:paraId="6BAF8A47"/>
        </w:tc>
        <w:tc>
          <w:tcPr>
            <w:tcW w:w="2308" w:type="dxa"/>
            <w:shd w:val="clear" w:color="auto" w:fill="auto"/>
            <w:vAlign w:val="center"/>
          </w:tcPr>
          <w:p w14:paraId="0EBF192C">
            <w:pPr>
              <w:jc w:val="center"/>
              <w:rPr>
                <w:rFonts w:hint="eastAsia" w:ascii="仿宋" w:eastAsia="仿宋" w:cs="宋体"/>
                <w:szCs w:val="21"/>
              </w:rPr>
            </w:pPr>
            <w:r>
              <w:rPr>
                <w:rFonts w:hint="eastAsia" w:ascii="仿宋" w:eastAsia="仿宋" w:cs="宋体"/>
                <w:szCs w:val="21"/>
              </w:rPr>
              <w:t>成本指标</w:t>
            </w:r>
          </w:p>
        </w:tc>
        <w:tc>
          <w:tcPr>
            <w:tcW w:w="2020" w:type="dxa"/>
            <w:shd w:val="clear" w:color="auto" w:fill="auto"/>
            <w:vAlign w:val="center"/>
          </w:tcPr>
          <w:p w14:paraId="1BD2F4DA">
            <w:pPr>
              <w:rPr>
                <w:rFonts w:hint="eastAsia" w:ascii="仿宋" w:eastAsia="仿宋" w:cs="宋体"/>
                <w:szCs w:val="21"/>
              </w:rPr>
            </w:pPr>
            <w:r>
              <w:rPr>
                <w:rFonts w:hint="eastAsia" w:ascii="仿宋" w:eastAsia="仿宋" w:cs="宋体"/>
                <w:szCs w:val="21"/>
              </w:rPr>
              <w:t>项目总成本</w:t>
            </w:r>
          </w:p>
        </w:tc>
        <w:tc>
          <w:tcPr>
            <w:tcW w:w="3463" w:type="dxa"/>
            <w:shd w:val="clear" w:color="auto" w:fill="auto"/>
            <w:vAlign w:val="center"/>
          </w:tcPr>
          <w:p w14:paraId="249BD49A">
            <w:pPr>
              <w:pStyle w:val="14"/>
              <w:rPr>
                <w:rFonts w:hint="eastAsia" w:ascii="仿宋" w:eastAsia="仿宋"/>
                <w:szCs w:val="21"/>
              </w:rPr>
            </w:pPr>
            <w:r>
              <w:rPr>
                <w:rFonts w:ascii="仿宋" w:eastAsia="仿宋"/>
                <w:szCs w:val="21"/>
              </w:rPr>
              <w:t>按计划总成本控制情况</w:t>
            </w:r>
          </w:p>
        </w:tc>
        <w:tc>
          <w:tcPr>
            <w:tcW w:w="1876" w:type="dxa"/>
            <w:shd w:val="clear" w:color="auto" w:fill="auto"/>
            <w:vAlign w:val="center"/>
          </w:tcPr>
          <w:p w14:paraId="0D79B289">
            <w:pPr>
              <w:pStyle w:val="14"/>
              <w:rPr>
                <w:rFonts w:hint="eastAsia" w:ascii="仿宋" w:eastAsia="仿宋"/>
                <w:szCs w:val="21"/>
              </w:rPr>
            </w:pPr>
            <w:r>
              <w:rPr>
                <w:rFonts w:hint="eastAsia" w:ascii="仿宋" w:eastAsia="仿宋"/>
                <w:szCs w:val="21"/>
              </w:rPr>
              <w:t>≤97.28万元</w:t>
            </w:r>
          </w:p>
        </w:tc>
        <w:tc>
          <w:tcPr>
            <w:tcW w:w="2193" w:type="dxa"/>
            <w:shd w:val="clear" w:color="auto" w:fill="auto"/>
            <w:vAlign w:val="center"/>
          </w:tcPr>
          <w:p w14:paraId="610583CE">
            <w:pPr>
              <w:rPr>
                <w:rFonts w:hint="eastAsia" w:ascii="仿宋" w:eastAsia="仿宋" w:cs="宋体"/>
                <w:szCs w:val="21"/>
              </w:rPr>
            </w:pPr>
            <w:r>
              <w:rPr>
                <w:rFonts w:ascii="仿宋" w:eastAsia="仿宋" w:cs="宋体"/>
                <w:szCs w:val="21"/>
              </w:rPr>
              <w:t>应拨尽拨</w:t>
            </w:r>
          </w:p>
        </w:tc>
      </w:tr>
      <w:tr w14:paraId="263C53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9" w:hRule="atLeast"/>
          <w:jc w:val="center"/>
        </w:trPr>
        <w:tc>
          <w:tcPr>
            <w:tcW w:w="2452" w:type="dxa"/>
            <w:vMerge w:val="restart"/>
            <w:shd w:val="clear" w:color="auto" w:fill="auto"/>
            <w:vAlign w:val="center"/>
          </w:tcPr>
          <w:p w14:paraId="18E03253">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08" w:type="dxa"/>
            <w:shd w:val="clear" w:color="auto" w:fill="auto"/>
            <w:vAlign w:val="center"/>
          </w:tcPr>
          <w:p w14:paraId="6142F791">
            <w:pPr>
              <w:jc w:val="center"/>
              <w:rPr>
                <w:rFonts w:hint="eastAsia" w:ascii="仿宋" w:eastAsia="仿宋" w:cs="宋体"/>
                <w:szCs w:val="21"/>
              </w:rPr>
            </w:pPr>
            <w:r>
              <w:rPr>
                <w:rFonts w:hint="eastAsia" w:ascii="仿宋" w:eastAsia="仿宋" w:cs="宋体"/>
                <w:szCs w:val="21"/>
              </w:rPr>
              <w:t>社会效益指标</w:t>
            </w:r>
          </w:p>
        </w:tc>
        <w:tc>
          <w:tcPr>
            <w:tcW w:w="2020" w:type="dxa"/>
            <w:shd w:val="clear" w:color="auto" w:fill="auto"/>
            <w:vAlign w:val="center"/>
          </w:tcPr>
          <w:p w14:paraId="4B6EF4E2">
            <w:pPr>
              <w:pStyle w:val="14"/>
              <w:rPr>
                <w:rFonts w:hint="eastAsia" w:ascii="仿宋" w:eastAsia="仿宋"/>
                <w:szCs w:val="21"/>
              </w:rPr>
            </w:pPr>
            <w:r>
              <w:rPr>
                <w:rFonts w:hint="eastAsia" w:ascii="仿宋" w:eastAsia="仿宋"/>
                <w:szCs w:val="21"/>
              </w:rPr>
              <w:t>国家赔偿案件办理工作完成率</w:t>
            </w:r>
          </w:p>
        </w:tc>
        <w:tc>
          <w:tcPr>
            <w:tcW w:w="3463" w:type="dxa"/>
            <w:shd w:val="clear" w:color="auto" w:fill="auto"/>
            <w:vAlign w:val="center"/>
          </w:tcPr>
          <w:p w14:paraId="38944507">
            <w:pPr>
              <w:pStyle w:val="14"/>
              <w:rPr>
                <w:rFonts w:hint="eastAsia" w:ascii="仿宋" w:eastAsia="仿宋"/>
                <w:szCs w:val="21"/>
              </w:rPr>
            </w:pPr>
            <w:r>
              <w:rPr>
                <w:rFonts w:hint="eastAsia" w:ascii="仿宋" w:eastAsia="仿宋"/>
                <w:szCs w:val="21"/>
              </w:rPr>
              <w:t>保障政法工作有效开展　</w:t>
            </w:r>
          </w:p>
        </w:tc>
        <w:tc>
          <w:tcPr>
            <w:tcW w:w="1876" w:type="dxa"/>
            <w:shd w:val="clear" w:color="auto" w:fill="auto"/>
            <w:vAlign w:val="center"/>
          </w:tcPr>
          <w:p w14:paraId="5C5E6BCD">
            <w:pPr>
              <w:pStyle w:val="14"/>
              <w:rPr>
                <w:rFonts w:hint="eastAsia" w:ascii="仿宋" w:eastAsia="仿宋"/>
                <w:szCs w:val="21"/>
              </w:rPr>
            </w:pPr>
            <w:r>
              <w:rPr>
                <w:rFonts w:hint="eastAsia" w:ascii="仿宋" w:eastAsia="仿宋"/>
                <w:szCs w:val="21"/>
              </w:rPr>
              <w:t>较上一年有所提升</w:t>
            </w:r>
          </w:p>
        </w:tc>
        <w:tc>
          <w:tcPr>
            <w:tcW w:w="2193" w:type="dxa"/>
            <w:shd w:val="clear" w:color="auto" w:fill="auto"/>
            <w:vAlign w:val="center"/>
          </w:tcPr>
          <w:p w14:paraId="336AE56B">
            <w:pPr>
              <w:rPr>
                <w:rFonts w:hint="eastAsia" w:ascii="仿宋" w:eastAsia="仿宋" w:cs="宋体"/>
                <w:szCs w:val="21"/>
              </w:rPr>
            </w:pPr>
            <w:r>
              <w:rPr>
                <w:rFonts w:hint="eastAsia" w:ascii="仿宋" w:eastAsia="仿宋" w:cs="宋体"/>
                <w:szCs w:val="21"/>
              </w:rPr>
              <w:t>政法网工作考核标准　</w:t>
            </w:r>
          </w:p>
        </w:tc>
      </w:tr>
      <w:tr w14:paraId="123458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8" w:hRule="atLeast"/>
          <w:jc w:val="center"/>
        </w:trPr>
        <w:tc>
          <w:tcPr>
            <w:vMerge w:val="continue"/>
            <w:shd w:val="clear" w:color="auto" w:fill="auto"/>
            <w:vAlign w:val="center"/>
          </w:tcPr>
          <w:p w14:paraId="1EDF4A15"/>
        </w:tc>
        <w:tc>
          <w:tcPr>
            <w:tcW w:w="2308" w:type="dxa"/>
            <w:shd w:val="clear" w:color="auto" w:fill="auto"/>
            <w:vAlign w:val="center"/>
          </w:tcPr>
          <w:p w14:paraId="25F448D1">
            <w:pPr>
              <w:jc w:val="center"/>
              <w:rPr>
                <w:rFonts w:ascii="仿宋" w:eastAsia="仿宋" w:cs="宋体"/>
                <w:szCs w:val="21"/>
              </w:rPr>
            </w:pPr>
            <w:r>
              <w:rPr>
                <w:rFonts w:ascii="仿宋" w:eastAsia="仿宋" w:cs="宋体"/>
                <w:szCs w:val="21"/>
              </w:rPr>
              <w:t>经济效益指标</w:t>
            </w:r>
          </w:p>
        </w:tc>
        <w:tc>
          <w:tcPr>
            <w:tcW w:w="2020" w:type="dxa"/>
            <w:shd w:val="clear" w:color="auto" w:fill="auto"/>
            <w:vAlign w:val="center"/>
          </w:tcPr>
          <w:p w14:paraId="184EFAA3">
            <w:pPr>
              <w:pStyle w:val="14"/>
              <w:rPr>
                <w:rFonts w:ascii="仿宋" w:eastAsia="仿宋"/>
                <w:szCs w:val="21"/>
              </w:rPr>
            </w:pPr>
            <w:r>
              <w:rPr>
                <w:rFonts w:ascii="仿宋" w:eastAsia="仿宋"/>
                <w:szCs w:val="21"/>
              </w:rPr>
              <w:t>资金使用率</w:t>
            </w:r>
          </w:p>
        </w:tc>
        <w:tc>
          <w:tcPr>
            <w:tcW w:w="3463" w:type="dxa"/>
            <w:shd w:val="clear" w:color="auto" w:fill="auto"/>
            <w:vAlign w:val="center"/>
          </w:tcPr>
          <w:p w14:paraId="5B9A6A9F">
            <w:pPr>
              <w:pStyle w:val="14"/>
              <w:rPr>
                <w:rFonts w:ascii="仿宋" w:eastAsia="仿宋"/>
                <w:szCs w:val="21"/>
              </w:rPr>
            </w:pPr>
            <w:r>
              <w:rPr>
                <w:rFonts w:ascii="仿宋" w:eastAsia="仿宋"/>
                <w:szCs w:val="21"/>
              </w:rPr>
              <w:t>资金的使用效率</w:t>
            </w:r>
          </w:p>
        </w:tc>
        <w:tc>
          <w:tcPr>
            <w:tcW w:w="1876" w:type="dxa"/>
            <w:shd w:val="clear" w:color="auto" w:fill="auto"/>
            <w:vAlign w:val="center"/>
          </w:tcPr>
          <w:p w14:paraId="0DF5909B">
            <w:pPr>
              <w:pStyle w:val="14"/>
              <w:rPr>
                <w:rFonts w:ascii="仿宋" w:eastAsia="仿宋"/>
                <w:szCs w:val="21"/>
              </w:rPr>
            </w:pPr>
            <w:r>
              <w:rPr>
                <w:rFonts w:hint="eastAsia" w:ascii="仿宋" w:eastAsia="仿宋"/>
                <w:szCs w:val="21"/>
              </w:rPr>
              <w:t>≥98%</w:t>
            </w:r>
          </w:p>
        </w:tc>
        <w:tc>
          <w:tcPr>
            <w:tcW w:w="2193" w:type="dxa"/>
            <w:shd w:val="clear" w:color="auto" w:fill="auto"/>
            <w:vAlign w:val="center"/>
          </w:tcPr>
          <w:p w14:paraId="56C3656A">
            <w:pPr>
              <w:rPr>
                <w:rFonts w:ascii="仿宋" w:eastAsia="仿宋" w:cs="宋体"/>
                <w:szCs w:val="21"/>
              </w:rPr>
            </w:pPr>
            <w:r>
              <w:rPr>
                <w:rFonts w:hint="eastAsia" w:ascii="仿宋" w:eastAsia="仿宋" w:cs="宋体"/>
                <w:szCs w:val="21"/>
              </w:rPr>
              <w:t>政法网工作考核标准</w:t>
            </w:r>
          </w:p>
        </w:tc>
      </w:tr>
      <w:tr w14:paraId="347909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8" w:hRule="atLeast"/>
          <w:jc w:val="center"/>
        </w:trPr>
        <w:tc>
          <w:tcPr>
            <w:vMerge w:val="continue"/>
            <w:shd w:val="clear" w:color="auto" w:fill="auto"/>
            <w:vAlign w:val="center"/>
          </w:tcPr>
          <w:p w14:paraId="04A62CFC"/>
        </w:tc>
        <w:tc>
          <w:tcPr>
            <w:tcW w:w="2308" w:type="dxa"/>
            <w:shd w:val="clear" w:color="auto" w:fill="auto"/>
            <w:vAlign w:val="center"/>
          </w:tcPr>
          <w:p w14:paraId="360A89DB">
            <w:pPr>
              <w:jc w:val="center"/>
              <w:rPr>
                <w:rFonts w:ascii="仿宋" w:eastAsia="仿宋" w:cs="宋体"/>
                <w:szCs w:val="21"/>
              </w:rPr>
            </w:pPr>
            <w:r>
              <w:rPr>
                <w:rFonts w:ascii="仿宋" w:eastAsia="仿宋" w:cs="宋体"/>
                <w:szCs w:val="21"/>
              </w:rPr>
              <w:t>生态效益指标</w:t>
            </w:r>
          </w:p>
        </w:tc>
        <w:tc>
          <w:tcPr>
            <w:tcW w:w="2020" w:type="dxa"/>
            <w:shd w:val="clear" w:color="auto" w:fill="auto"/>
            <w:vAlign w:val="center"/>
          </w:tcPr>
          <w:p w14:paraId="07B09212">
            <w:pPr>
              <w:pStyle w:val="14"/>
              <w:rPr>
                <w:rFonts w:ascii="仿宋" w:eastAsia="仿宋"/>
                <w:szCs w:val="21"/>
              </w:rPr>
            </w:pPr>
            <w:r>
              <w:rPr>
                <w:rFonts w:ascii="仿宋" w:eastAsia="仿宋"/>
                <w:szCs w:val="21"/>
              </w:rPr>
              <w:t>生态效益保障率</w:t>
            </w:r>
          </w:p>
        </w:tc>
        <w:tc>
          <w:tcPr>
            <w:tcW w:w="3463" w:type="dxa"/>
            <w:shd w:val="clear" w:color="auto" w:fill="auto"/>
            <w:vAlign w:val="center"/>
          </w:tcPr>
          <w:p w14:paraId="45E7E697">
            <w:pPr>
              <w:pStyle w:val="14"/>
              <w:rPr>
                <w:rFonts w:ascii="仿宋" w:eastAsia="仿宋"/>
                <w:szCs w:val="21"/>
              </w:rPr>
            </w:pPr>
            <w:r>
              <w:rPr>
                <w:rFonts w:ascii="仿宋" w:eastAsia="仿宋"/>
                <w:szCs w:val="21"/>
              </w:rPr>
              <w:t>生态效益保障率</w:t>
            </w:r>
          </w:p>
        </w:tc>
        <w:tc>
          <w:tcPr>
            <w:tcW w:w="1876" w:type="dxa"/>
            <w:shd w:val="clear" w:color="auto" w:fill="auto"/>
            <w:vAlign w:val="center"/>
          </w:tcPr>
          <w:p w14:paraId="2714F9F4">
            <w:pPr>
              <w:pStyle w:val="14"/>
              <w:rPr>
                <w:rFonts w:ascii="仿宋" w:eastAsia="仿宋"/>
                <w:szCs w:val="21"/>
              </w:rPr>
            </w:pPr>
            <w:r>
              <w:rPr>
                <w:rFonts w:hint="eastAsia" w:ascii="仿宋" w:eastAsia="仿宋"/>
                <w:szCs w:val="21"/>
              </w:rPr>
              <w:t>≥98%</w:t>
            </w:r>
          </w:p>
        </w:tc>
        <w:tc>
          <w:tcPr>
            <w:tcW w:w="2193" w:type="dxa"/>
            <w:shd w:val="clear" w:color="auto" w:fill="auto"/>
            <w:vAlign w:val="center"/>
          </w:tcPr>
          <w:p w14:paraId="77F1DB1F">
            <w:pPr>
              <w:rPr>
                <w:rFonts w:ascii="仿宋" w:eastAsia="仿宋" w:cs="宋体"/>
                <w:szCs w:val="21"/>
              </w:rPr>
            </w:pPr>
            <w:r>
              <w:rPr>
                <w:rFonts w:hint="eastAsia" w:ascii="仿宋" w:eastAsia="仿宋" w:cs="宋体"/>
                <w:szCs w:val="21"/>
              </w:rPr>
              <w:t>政法网工作考核标准</w:t>
            </w:r>
          </w:p>
        </w:tc>
      </w:tr>
      <w:tr w14:paraId="704E0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94" w:hRule="atLeast"/>
          <w:jc w:val="center"/>
        </w:trPr>
        <w:tc>
          <w:tcPr>
            <w:tcW w:w="2409" w:type="dxa"/>
            <w:vMerge w:val="continue"/>
            <w:shd w:val="clear" w:color="auto" w:fill="auto"/>
            <w:vAlign w:val="center"/>
          </w:tcPr>
          <w:p w14:paraId="55315A57"/>
        </w:tc>
        <w:tc>
          <w:tcPr>
            <w:tcW w:w="2308" w:type="dxa"/>
            <w:shd w:val="clear" w:color="auto" w:fill="auto"/>
            <w:vAlign w:val="center"/>
          </w:tcPr>
          <w:p w14:paraId="1273F1C5">
            <w:pPr>
              <w:jc w:val="center"/>
              <w:rPr>
                <w:rFonts w:hint="eastAsia" w:ascii="仿宋" w:eastAsia="仿宋" w:cs="宋体"/>
                <w:szCs w:val="21"/>
              </w:rPr>
            </w:pPr>
            <w:r>
              <w:rPr>
                <w:rFonts w:hint="eastAsia" w:ascii="仿宋" w:eastAsia="仿宋" w:cs="宋体"/>
                <w:szCs w:val="21"/>
              </w:rPr>
              <w:t>可持续影响指标</w:t>
            </w:r>
          </w:p>
        </w:tc>
        <w:tc>
          <w:tcPr>
            <w:tcW w:w="2020" w:type="dxa"/>
            <w:shd w:val="clear" w:color="auto" w:fill="auto"/>
            <w:vAlign w:val="center"/>
          </w:tcPr>
          <w:p w14:paraId="38C4E8E1">
            <w:pPr>
              <w:pStyle w:val="14"/>
              <w:rPr>
                <w:rFonts w:hint="eastAsia" w:ascii="仿宋" w:eastAsia="仿宋"/>
                <w:szCs w:val="21"/>
              </w:rPr>
            </w:pPr>
            <w:r>
              <w:rPr>
                <w:rFonts w:ascii="仿宋" w:eastAsia="仿宋"/>
                <w:szCs w:val="21"/>
              </w:rPr>
              <w:t>制度及实施方案健全</w:t>
            </w:r>
          </w:p>
        </w:tc>
        <w:tc>
          <w:tcPr>
            <w:tcW w:w="3463" w:type="dxa"/>
            <w:shd w:val="clear" w:color="auto" w:fill="auto"/>
            <w:vAlign w:val="center"/>
          </w:tcPr>
          <w:p w14:paraId="44C2E784">
            <w:pPr>
              <w:pStyle w:val="14"/>
              <w:rPr>
                <w:rFonts w:hint="eastAsia" w:ascii="仿宋" w:eastAsia="仿宋"/>
                <w:szCs w:val="21"/>
              </w:rPr>
            </w:pPr>
            <w:r>
              <w:rPr>
                <w:rFonts w:ascii="仿宋" w:eastAsia="仿宋"/>
                <w:szCs w:val="21"/>
              </w:rPr>
              <w:t>以后年度项目持续实施</w:t>
            </w:r>
          </w:p>
        </w:tc>
        <w:tc>
          <w:tcPr>
            <w:tcW w:w="1876" w:type="dxa"/>
            <w:shd w:val="clear" w:color="auto" w:fill="auto"/>
            <w:vAlign w:val="center"/>
          </w:tcPr>
          <w:p w14:paraId="5E17345B">
            <w:pPr>
              <w:pStyle w:val="14"/>
              <w:rPr>
                <w:rFonts w:hint="eastAsia" w:ascii="仿宋" w:eastAsia="仿宋"/>
                <w:szCs w:val="21"/>
              </w:rPr>
            </w:pPr>
            <w:r>
              <w:rPr>
                <w:rFonts w:hint="eastAsia" w:ascii="仿宋" w:eastAsia="仿宋"/>
                <w:szCs w:val="21"/>
              </w:rPr>
              <w:t>健全</w:t>
            </w:r>
          </w:p>
        </w:tc>
        <w:tc>
          <w:tcPr>
            <w:tcW w:w="2193" w:type="dxa"/>
            <w:shd w:val="clear" w:color="auto" w:fill="auto"/>
            <w:vAlign w:val="center"/>
          </w:tcPr>
          <w:p w14:paraId="2523EB48">
            <w:pPr>
              <w:rPr>
                <w:rFonts w:hint="eastAsia" w:ascii="仿宋" w:eastAsia="仿宋" w:cs="宋体"/>
                <w:szCs w:val="21"/>
              </w:rPr>
            </w:pPr>
            <w:r>
              <w:rPr>
                <w:rFonts w:hint="eastAsia" w:ascii="仿宋" w:eastAsia="仿宋" w:cs="宋体"/>
                <w:szCs w:val="21"/>
              </w:rPr>
              <w:t>政法网工作考核标准　</w:t>
            </w:r>
          </w:p>
        </w:tc>
      </w:tr>
      <w:tr w14:paraId="474813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45" w:hRule="atLeast"/>
          <w:jc w:val="center"/>
        </w:trPr>
        <w:tc>
          <w:tcPr>
            <w:tcW w:w="2452" w:type="dxa"/>
            <w:shd w:val="clear" w:color="auto" w:fill="auto"/>
            <w:vAlign w:val="center"/>
          </w:tcPr>
          <w:p w14:paraId="0DFBAD02">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08" w:type="dxa"/>
            <w:shd w:val="clear" w:color="auto" w:fill="auto"/>
            <w:vAlign w:val="center"/>
          </w:tcPr>
          <w:p w14:paraId="7CC46F47">
            <w:pPr>
              <w:jc w:val="center"/>
              <w:rPr>
                <w:rFonts w:hint="eastAsia" w:ascii="仿宋" w:eastAsia="仿宋" w:cs="宋体"/>
                <w:szCs w:val="21"/>
              </w:rPr>
            </w:pPr>
            <w:r>
              <w:rPr>
                <w:rFonts w:hint="eastAsia" w:ascii="仿宋" w:eastAsia="仿宋" w:cs="宋体"/>
                <w:szCs w:val="21"/>
              </w:rPr>
              <w:t>服务对象满意度指标</w:t>
            </w:r>
          </w:p>
        </w:tc>
        <w:tc>
          <w:tcPr>
            <w:tcW w:w="2020" w:type="dxa"/>
            <w:shd w:val="clear" w:color="auto" w:fill="auto"/>
            <w:vAlign w:val="center"/>
          </w:tcPr>
          <w:p w14:paraId="4E474138">
            <w:pPr>
              <w:rPr>
                <w:rFonts w:hint="eastAsia" w:ascii="仿宋" w:eastAsia="仿宋" w:cs="宋体"/>
                <w:szCs w:val="21"/>
              </w:rPr>
            </w:pPr>
            <w:r>
              <w:rPr>
                <w:rFonts w:hint="eastAsia" w:ascii="仿宋" w:eastAsia="仿宋" w:cs="宋体"/>
                <w:szCs w:val="21"/>
              </w:rPr>
              <w:t>工作人员满意度</w:t>
            </w:r>
          </w:p>
        </w:tc>
        <w:tc>
          <w:tcPr>
            <w:tcW w:w="3463" w:type="dxa"/>
            <w:shd w:val="clear" w:color="auto" w:fill="auto"/>
            <w:vAlign w:val="center"/>
          </w:tcPr>
          <w:p w14:paraId="197820AB">
            <w:pPr>
              <w:pStyle w:val="14"/>
              <w:rPr>
                <w:rFonts w:hint="eastAsia" w:ascii="仿宋" w:eastAsia="仿宋"/>
                <w:szCs w:val="21"/>
              </w:rPr>
            </w:pPr>
            <w:r>
              <w:rPr>
                <w:rFonts w:hint="eastAsia" w:ascii="仿宋" w:eastAsia="仿宋"/>
                <w:szCs w:val="21"/>
              </w:rPr>
              <w:t>对政法工作贡献程度</w:t>
            </w:r>
          </w:p>
        </w:tc>
        <w:tc>
          <w:tcPr>
            <w:tcW w:w="1876" w:type="dxa"/>
            <w:shd w:val="clear" w:color="auto" w:fill="auto"/>
            <w:vAlign w:val="center"/>
          </w:tcPr>
          <w:p w14:paraId="020BB778">
            <w:pPr>
              <w:pStyle w:val="14"/>
              <w:rPr>
                <w:rFonts w:hint="eastAsia" w:ascii="仿宋" w:eastAsia="仿宋"/>
                <w:szCs w:val="21"/>
              </w:rPr>
            </w:pPr>
            <w:r>
              <w:rPr>
                <w:rFonts w:hint="eastAsia" w:ascii="仿宋" w:eastAsia="仿宋"/>
                <w:szCs w:val="21"/>
              </w:rPr>
              <w:t>≥95%</w:t>
            </w:r>
          </w:p>
        </w:tc>
        <w:tc>
          <w:tcPr>
            <w:tcW w:w="2193" w:type="dxa"/>
            <w:shd w:val="clear" w:color="auto" w:fill="auto"/>
            <w:vAlign w:val="center"/>
          </w:tcPr>
          <w:p w14:paraId="4F16E736">
            <w:pPr>
              <w:rPr>
                <w:rFonts w:hint="eastAsia" w:ascii="仿宋" w:eastAsia="仿宋" w:cs="宋体"/>
                <w:szCs w:val="21"/>
              </w:rPr>
            </w:pPr>
            <w:r>
              <w:rPr>
                <w:rFonts w:hint="eastAsia" w:ascii="仿宋" w:eastAsia="仿宋" w:cs="宋体"/>
                <w:szCs w:val="21"/>
              </w:rPr>
              <w:t>人员访谈　</w:t>
            </w:r>
          </w:p>
        </w:tc>
      </w:tr>
    </w:tbl>
    <w:p w14:paraId="4BDB484E">
      <w:pPr>
        <w:autoSpaceDE w:val="0"/>
        <w:autoSpaceDN w:val="0"/>
        <w:adjustRightInd w:val="0"/>
        <w:spacing w:line="584" w:lineRule="exact"/>
        <w:ind w:left="0" w:firstLine="560" w:firstLineChars="200"/>
        <w:jc w:val="left"/>
        <w:rPr>
          <w:rFonts w:ascii="仿宋" w:eastAsia="仿宋" w:cs="Times New Roman"/>
          <w:sz w:val="28"/>
          <w:szCs w:val="28"/>
        </w:rPr>
      </w:pPr>
      <w:r>
        <w:rPr>
          <w:rFonts w:ascii="仿宋" w:eastAsia="仿宋" w:cs="Times New Roman"/>
          <w:sz w:val="28"/>
          <w:szCs w:val="28"/>
        </w:rPr>
        <w:t>4.</w:t>
      </w:r>
      <w:r>
        <w:rPr>
          <w:rFonts w:hint="eastAsia" w:ascii="仿宋" w:eastAsia="仿宋" w:cs="Times New Roman"/>
          <w:sz w:val="28"/>
          <w:szCs w:val="28"/>
        </w:rPr>
        <w:t>“一网五治”基层社会治理体系建设运行费</w:t>
      </w:r>
      <w:r>
        <w:rPr>
          <w:rFonts w:hint="eastAsia" w:ascii="仿宋" w:eastAsia="仿宋" w:cs="Times New Roman"/>
          <w:sz w:val="28"/>
        </w:rPr>
        <w:t>绩效目标表</w:t>
      </w:r>
    </w:p>
    <w:tbl>
      <w:tblPr>
        <w:tblStyle w:val="8"/>
        <w:tblW w:w="1426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44"/>
        <w:gridCol w:w="2301"/>
        <w:gridCol w:w="2013"/>
        <w:gridCol w:w="3451"/>
        <w:gridCol w:w="1869"/>
        <w:gridCol w:w="2186"/>
      </w:tblGrid>
      <w:tr w14:paraId="71518A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12" w:hRule="atLeast"/>
          <w:tblHeader/>
          <w:jc w:val="center"/>
        </w:trPr>
        <w:tc>
          <w:tcPr>
            <w:tcW w:w="2444" w:type="dxa"/>
            <w:shd w:val="clear" w:color="auto" w:fill="auto"/>
            <w:vAlign w:val="center"/>
          </w:tcPr>
          <w:p w14:paraId="1F8C90E8">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820" w:type="dxa"/>
            <w:gridSpan w:val="5"/>
            <w:shd w:val="clear" w:color="auto" w:fill="auto"/>
            <w:vAlign w:val="center"/>
          </w:tcPr>
          <w:p w14:paraId="67830154">
            <w:pPr>
              <w:spacing w:line="300" w:lineRule="exact"/>
              <w:rPr>
                <w:rFonts w:ascii="仿宋" w:eastAsia="仿宋" w:cs="宋体"/>
                <w:szCs w:val="21"/>
              </w:rPr>
            </w:pPr>
            <w:r>
              <w:rPr>
                <w:rFonts w:ascii="仿宋" w:eastAsia="仿宋" w:cs="宋体"/>
                <w:szCs w:val="21"/>
              </w:rPr>
              <w:t>1.围绕指挥调度、分析研判、视频监控、网格员服务管理、接诉即办等功能定位，提升网格员服务群众水平，提升群众满意度。</w:t>
            </w:r>
          </w:p>
          <w:p w14:paraId="12A62139">
            <w:pPr>
              <w:spacing w:line="300" w:lineRule="exact"/>
              <w:rPr>
                <w:rFonts w:hint="eastAsia" w:ascii="仿宋" w:eastAsia="仿宋" w:cs="Times New Roman"/>
                <w:b/>
                <w:szCs w:val="21"/>
              </w:rPr>
            </w:pPr>
            <w:r>
              <w:rPr>
                <w:rFonts w:ascii="仿宋" w:eastAsia="仿宋" w:cs="宋体"/>
                <w:szCs w:val="21"/>
              </w:rPr>
              <w:t>2.建强三级综治中心、网格化服务管理中心、接诉即办中心，合理划分综治网络，健全网格员队伍和运行机制，坚持</w:t>
            </w:r>
            <w:r>
              <w:rPr>
                <w:rFonts w:hint="eastAsia" w:ascii="仿宋" w:eastAsia="仿宋" w:cs="宋体"/>
                <w:szCs w:val="21"/>
              </w:rPr>
              <w:t>“五治融合”的基层社会治理新体系。</w:t>
            </w:r>
          </w:p>
        </w:tc>
      </w:tr>
      <w:tr w14:paraId="7C6184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72" w:hRule="atLeast"/>
          <w:tblHeader/>
          <w:jc w:val="center"/>
        </w:trPr>
        <w:tc>
          <w:tcPr>
            <w:tcW w:w="2444" w:type="dxa"/>
            <w:shd w:val="clear" w:color="auto" w:fill="auto"/>
            <w:vAlign w:val="center"/>
          </w:tcPr>
          <w:p w14:paraId="63D224CE">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01" w:type="dxa"/>
            <w:shd w:val="clear" w:color="auto" w:fill="auto"/>
            <w:vAlign w:val="center"/>
          </w:tcPr>
          <w:p w14:paraId="248E416A">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13" w:type="dxa"/>
            <w:shd w:val="clear" w:color="auto" w:fill="auto"/>
            <w:vAlign w:val="center"/>
          </w:tcPr>
          <w:p w14:paraId="37F8D8A0">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51" w:type="dxa"/>
            <w:shd w:val="clear" w:color="auto" w:fill="auto"/>
            <w:vAlign w:val="center"/>
          </w:tcPr>
          <w:p w14:paraId="004912B6">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69" w:type="dxa"/>
            <w:shd w:val="clear" w:color="auto" w:fill="auto"/>
            <w:vAlign w:val="center"/>
          </w:tcPr>
          <w:p w14:paraId="1173465A">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86" w:type="dxa"/>
            <w:shd w:val="clear" w:color="auto" w:fill="auto"/>
            <w:vAlign w:val="center"/>
          </w:tcPr>
          <w:p w14:paraId="4687D197">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7E7BC8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02" w:hRule="atLeast"/>
          <w:jc w:val="center"/>
        </w:trPr>
        <w:tc>
          <w:tcPr>
            <w:tcW w:w="2444" w:type="dxa"/>
            <w:vMerge w:val="restart"/>
            <w:shd w:val="clear" w:color="auto" w:fill="auto"/>
            <w:vAlign w:val="center"/>
          </w:tcPr>
          <w:p w14:paraId="7CB889DC">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01" w:type="dxa"/>
            <w:shd w:val="clear" w:color="auto" w:fill="auto"/>
            <w:vAlign w:val="center"/>
          </w:tcPr>
          <w:p w14:paraId="01D1FB1D">
            <w:pPr>
              <w:jc w:val="center"/>
              <w:rPr>
                <w:rFonts w:hint="eastAsia" w:ascii="仿宋" w:eastAsia="仿宋" w:cs="宋体"/>
                <w:szCs w:val="21"/>
              </w:rPr>
            </w:pPr>
            <w:r>
              <w:rPr>
                <w:rFonts w:hint="eastAsia" w:ascii="仿宋" w:eastAsia="仿宋" w:cs="宋体"/>
                <w:szCs w:val="21"/>
              </w:rPr>
              <w:t>数量指标</w:t>
            </w:r>
          </w:p>
        </w:tc>
        <w:tc>
          <w:tcPr>
            <w:tcW w:w="2013" w:type="dxa"/>
            <w:shd w:val="clear" w:color="auto" w:fill="auto"/>
            <w:vAlign w:val="center"/>
          </w:tcPr>
          <w:p w14:paraId="4A557E38">
            <w:pPr>
              <w:rPr>
                <w:rFonts w:hint="eastAsia" w:ascii="仿宋" w:eastAsia="仿宋" w:cs="宋体"/>
                <w:szCs w:val="21"/>
              </w:rPr>
            </w:pPr>
            <w:r>
              <w:rPr>
                <w:rFonts w:hint="eastAsia" w:ascii="仿宋" w:eastAsia="仿宋" w:cs="宋体"/>
                <w:szCs w:val="21"/>
              </w:rPr>
              <w:t>建立全县590网格</w:t>
            </w:r>
          </w:p>
        </w:tc>
        <w:tc>
          <w:tcPr>
            <w:tcW w:w="3451" w:type="dxa"/>
            <w:shd w:val="clear" w:color="auto" w:fill="auto"/>
            <w:vAlign w:val="center"/>
          </w:tcPr>
          <w:p w14:paraId="6A985848">
            <w:pPr>
              <w:pStyle w:val="14"/>
              <w:rPr>
                <w:rFonts w:hint="eastAsia" w:ascii="仿宋" w:eastAsia="仿宋"/>
                <w:szCs w:val="21"/>
              </w:rPr>
            </w:pPr>
            <w:r>
              <w:rPr>
                <w:rFonts w:ascii="仿宋" w:eastAsia="仿宋"/>
                <w:szCs w:val="21"/>
              </w:rPr>
              <w:t>健全机制，发挥效能</w:t>
            </w:r>
          </w:p>
        </w:tc>
        <w:tc>
          <w:tcPr>
            <w:tcW w:w="1869" w:type="dxa"/>
            <w:shd w:val="clear" w:color="auto" w:fill="auto"/>
            <w:vAlign w:val="center"/>
          </w:tcPr>
          <w:p w14:paraId="6B8445FD">
            <w:pPr>
              <w:pStyle w:val="14"/>
              <w:rPr>
                <w:rFonts w:hint="eastAsia" w:ascii="仿宋" w:eastAsia="仿宋"/>
                <w:szCs w:val="21"/>
              </w:rPr>
            </w:pPr>
            <w:r>
              <w:rPr>
                <w:rFonts w:ascii="仿宋" w:eastAsia="仿宋"/>
                <w:szCs w:val="21"/>
              </w:rPr>
              <w:t>=590个</w:t>
            </w:r>
          </w:p>
        </w:tc>
        <w:tc>
          <w:tcPr>
            <w:tcW w:w="2186" w:type="dxa"/>
            <w:shd w:val="clear" w:color="auto" w:fill="auto"/>
            <w:vAlign w:val="center"/>
          </w:tcPr>
          <w:p w14:paraId="34785E75">
            <w:pPr>
              <w:rPr>
                <w:rFonts w:hint="eastAsia" w:ascii="仿宋" w:eastAsia="仿宋" w:cs="宋体"/>
                <w:szCs w:val="21"/>
              </w:rPr>
            </w:pPr>
            <w:r>
              <w:rPr>
                <w:rFonts w:hint="eastAsia" w:ascii="仿宋" w:eastAsia="仿宋" w:cs="宋体"/>
                <w:szCs w:val="21"/>
              </w:rPr>
              <w:t>县委2020年第5次常委会会议纪要</w:t>
            </w:r>
          </w:p>
        </w:tc>
      </w:tr>
      <w:tr w14:paraId="29EB7B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5620A26A"/>
        </w:tc>
        <w:tc>
          <w:tcPr>
            <w:tcW w:w="2301" w:type="dxa"/>
            <w:shd w:val="clear" w:color="auto" w:fill="auto"/>
            <w:vAlign w:val="center"/>
          </w:tcPr>
          <w:p w14:paraId="794278F1">
            <w:pPr>
              <w:jc w:val="center"/>
              <w:rPr>
                <w:rFonts w:hint="eastAsia" w:ascii="仿宋" w:eastAsia="仿宋" w:cs="宋体"/>
                <w:szCs w:val="21"/>
              </w:rPr>
            </w:pPr>
            <w:r>
              <w:rPr>
                <w:rFonts w:hint="eastAsia" w:ascii="仿宋" w:eastAsia="仿宋" w:cs="宋体"/>
                <w:szCs w:val="21"/>
              </w:rPr>
              <w:t>质量指标</w:t>
            </w:r>
          </w:p>
        </w:tc>
        <w:tc>
          <w:tcPr>
            <w:tcW w:w="2013" w:type="dxa"/>
            <w:shd w:val="clear" w:color="auto" w:fill="auto"/>
            <w:vAlign w:val="center"/>
          </w:tcPr>
          <w:p w14:paraId="46B008C3">
            <w:pPr>
              <w:rPr>
                <w:rFonts w:hint="eastAsia" w:ascii="仿宋" w:eastAsia="仿宋" w:cs="宋体"/>
                <w:szCs w:val="21"/>
              </w:rPr>
            </w:pPr>
            <w:r>
              <w:rPr>
                <w:rFonts w:hint="eastAsia" w:ascii="仿宋" w:eastAsia="仿宋" w:cs="宋体"/>
                <w:szCs w:val="21"/>
              </w:rPr>
              <w:t>矛盾化解</w:t>
            </w:r>
          </w:p>
        </w:tc>
        <w:tc>
          <w:tcPr>
            <w:tcW w:w="3451" w:type="dxa"/>
            <w:shd w:val="clear" w:color="auto" w:fill="auto"/>
            <w:vAlign w:val="center"/>
          </w:tcPr>
          <w:p w14:paraId="40B452DD">
            <w:pPr>
              <w:pStyle w:val="14"/>
              <w:rPr>
                <w:rFonts w:hint="eastAsia" w:ascii="仿宋" w:eastAsia="仿宋"/>
                <w:szCs w:val="21"/>
              </w:rPr>
            </w:pPr>
            <w:r>
              <w:rPr>
                <w:rFonts w:hint="eastAsia" w:ascii="仿宋" w:eastAsia="仿宋"/>
                <w:szCs w:val="21"/>
              </w:rPr>
              <w:t>矛盾不上交,村(居)不出事,服务不缺位</w:t>
            </w:r>
          </w:p>
        </w:tc>
        <w:tc>
          <w:tcPr>
            <w:tcW w:w="1869" w:type="dxa"/>
            <w:shd w:val="clear" w:color="auto" w:fill="auto"/>
            <w:vAlign w:val="center"/>
          </w:tcPr>
          <w:p w14:paraId="2967A5A8">
            <w:pPr>
              <w:pStyle w:val="14"/>
              <w:rPr>
                <w:rFonts w:hint="eastAsia" w:ascii="仿宋" w:eastAsia="仿宋"/>
                <w:szCs w:val="21"/>
              </w:rPr>
            </w:pPr>
            <w:r>
              <w:rPr>
                <w:rFonts w:hint="eastAsia" w:ascii="仿宋" w:eastAsia="仿宋"/>
                <w:szCs w:val="21"/>
              </w:rPr>
              <w:t>≥90%</w:t>
            </w:r>
          </w:p>
        </w:tc>
        <w:tc>
          <w:tcPr>
            <w:tcW w:w="2186" w:type="dxa"/>
            <w:shd w:val="clear" w:color="auto" w:fill="auto"/>
            <w:vAlign w:val="center"/>
          </w:tcPr>
          <w:p w14:paraId="0681F300">
            <w:pPr>
              <w:rPr>
                <w:rFonts w:hint="eastAsia" w:ascii="仿宋" w:eastAsia="仿宋" w:cs="宋体"/>
                <w:szCs w:val="21"/>
              </w:rPr>
            </w:pPr>
            <w:r>
              <w:rPr>
                <w:rFonts w:hint="eastAsia" w:ascii="仿宋" w:eastAsia="仿宋" w:cs="宋体"/>
                <w:szCs w:val="21"/>
              </w:rPr>
              <w:t>县委2020年第5次常委会会议纪要</w:t>
            </w:r>
          </w:p>
        </w:tc>
      </w:tr>
      <w:tr w14:paraId="352D0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364DE81C"/>
        </w:tc>
        <w:tc>
          <w:tcPr>
            <w:tcW w:w="2301" w:type="dxa"/>
            <w:shd w:val="clear" w:color="auto" w:fill="auto"/>
            <w:vAlign w:val="center"/>
          </w:tcPr>
          <w:p w14:paraId="642012F4">
            <w:pPr>
              <w:jc w:val="center"/>
              <w:rPr>
                <w:rFonts w:hint="eastAsia" w:ascii="仿宋" w:eastAsia="仿宋" w:cs="宋体"/>
                <w:szCs w:val="21"/>
              </w:rPr>
            </w:pPr>
            <w:r>
              <w:rPr>
                <w:rFonts w:hint="eastAsia" w:ascii="仿宋" w:eastAsia="仿宋" w:cs="宋体"/>
                <w:szCs w:val="21"/>
              </w:rPr>
              <w:t>时效指标</w:t>
            </w:r>
          </w:p>
        </w:tc>
        <w:tc>
          <w:tcPr>
            <w:tcW w:w="2013" w:type="dxa"/>
            <w:shd w:val="clear" w:color="auto" w:fill="auto"/>
            <w:vAlign w:val="center"/>
          </w:tcPr>
          <w:p w14:paraId="158DD00C">
            <w:pPr>
              <w:rPr>
                <w:rFonts w:hint="eastAsia" w:ascii="仿宋" w:eastAsia="仿宋" w:cs="宋体"/>
                <w:szCs w:val="21"/>
              </w:rPr>
            </w:pPr>
            <w:r>
              <w:rPr>
                <w:rFonts w:hint="eastAsia" w:ascii="仿宋" w:eastAsia="仿宋" w:cs="宋体"/>
                <w:szCs w:val="21"/>
              </w:rPr>
              <w:t>项目完成时间</w:t>
            </w:r>
          </w:p>
        </w:tc>
        <w:tc>
          <w:tcPr>
            <w:tcW w:w="3451" w:type="dxa"/>
            <w:shd w:val="clear" w:color="auto" w:fill="auto"/>
            <w:vAlign w:val="center"/>
          </w:tcPr>
          <w:p w14:paraId="33A729D5">
            <w:pPr>
              <w:pStyle w:val="14"/>
              <w:rPr>
                <w:rFonts w:hint="eastAsia" w:ascii="仿宋" w:eastAsia="仿宋"/>
                <w:szCs w:val="21"/>
              </w:rPr>
            </w:pPr>
            <w:r>
              <w:rPr>
                <w:rFonts w:hint="eastAsia" w:ascii="仿宋" w:eastAsia="仿宋"/>
                <w:szCs w:val="21"/>
              </w:rPr>
              <w:t>项目完成时间</w:t>
            </w:r>
          </w:p>
        </w:tc>
        <w:tc>
          <w:tcPr>
            <w:tcW w:w="1869" w:type="dxa"/>
            <w:shd w:val="clear" w:color="auto" w:fill="auto"/>
            <w:vAlign w:val="center"/>
          </w:tcPr>
          <w:p w14:paraId="724399A0">
            <w:pPr>
              <w:pStyle w:val="14"/>
              <w:rPr>
                <w:rFonts w:hint="eastAsia" w:ascii="仿宋" w:eastAsia="仿宋"/>
                <w:szCs w:val="21"/>
              </w:rPr>
            </w:pPr>
            <w:r>
              <w:rPr>
                <w:rFonts w:hint="eastAsia" w:ascii="仿宋" w:eastAsia="仿宋"/>
                <w:szCs w:val="21"/>
              </w:rPr>
              <w:t>按</w:t>
            </w:r>
            <w:r>
              <w:rPr>
                <w:rFonts w:ascii="仿宋" w:eastAsia="仿宋"/>
                <w:szCs w:val="21"/>
              </w:rPr>
              <w:t>时完成</w:t>
            </w:r>
          </w:p>
        </w:tc>
        <w:tc>
          <w:tcPr>
            <w:tcW w:w="2186" w:type="dxa"/>
            <w:shd w:val="clear" w:color="auto" w:fill="auto"/>
            <w:vAlign w:val="center"/>
          </w:tcPr>
          <w:p w14:paraId="2B245C62">
            <w:pPr>
              <w:rPr>
                <w:rFonts w:hint="eastAsia" w:ascii="仿宋" w:eastAsia="仿宋" w:cs="宋体"/>
                <w:szCs w:val="21"/>
              </w:rPr>
            </w:pPr>
            <w:r>
              <w:rPr>
                <w:rFonts w:hint="eastAsia" w:ascii="仿宋" w:eastAsia="仿宋" w:cs="宋体"/>
                <w:szCs w:val="21"/>
              </w:rPr>
              <w:t>县委2020年第5次常委会会议纪要</w:t>
            </w:r>
          </w:p>
        </w:tc>
      </w:tr>
      <w:tr w14:paraId="437AE5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08C65D12"/>
        </w:tc>
        <w:tc>
          <w:tcPr>
            <w:tcW w:w="2301" w:type="dxa"/>
            <w:shd w:val="clear" w:color="auto" w:fill="auto"/>
            <w:vAlign w:val="center"/>
          </w:tcPr>
          <w:p w14:paraId="310A90A5">
            <w:pPr>
              <w:jc w:val="center"/>
              <w:rPr>
                <w:rFonts w:hint="eastAsia" w:ascii="仿宋" w:eastAsia="仿宋" w:cs="宋体"/>
                <w:szCs w:val="21"/>
              </w:rPr>
            </w:pPr>
            <w:r>
              <w:rPr>
                <w:rFonts w:hint="eastAsia" w:ascii="仿宋" w:eastAsia="仿宋" w:cs="宋体"/>
                <w:szCs w:val="21"/>
              </w:rPr>
              <w:t>成本指标</w:t>
            </w:r>
          </w:p>
        </w:tc>
        <w:tc>
          <w:tcPr>
            <w:tcW w:w="2013" w:type="dxa"/>
            <w:shd w:val="clear" w:color="auto" w:fill="auto"/>
            <w:vAlign w:val="center"/>
          </w:tcPr>
          <w:p w14:paraId="3246E367">
            <w:pPr>
              <w:pStyle w:val="14"/>
              <w:rPr>
                <w:rFonts w:hint="eastAsia" w:ascii="仿宋" w:eastAsia="仿宋"/>
                <w:szCs w:val="21"/>
              </w:rPr>
            </w:pPr>
            <w:r>
              <w:rPr>
                <w:rFonts w:hint="eastAsia" w:ascii="仿宋" w:eastAsia="仿宋"/>
                <w:szCs w:val="21"/>
              </w:rPr>
              <w:t>总成本</w:t>
            </w:r>
          </w:p>
        </w:tc>
        <w:tc>
          <w:tcPr>
            <w:tcW w:w="3451" w:type="dxa"/>
            <w:shd w:val="clear" w:color="auto" w:fill="auto"/>
            <w:vAlign w:val="center"/>
          </w:tcPr>
          <w:p w14:paraId="5DEF5626">
            <w:pPr>
              <w:pStyle w:val="14"/>
              <w:rPr>
                <w:rFonts w:hint="eastAsia" w:ascii="仿宋" w:eastAsia="仿宋"/>
                <w:szCs w:val="21"/>
              </w:rPr>
            </w:pPr>
            <w:r>
              <w:rPr>
                <w:rFonts w:hint="eastAsia" w:ascii="仿宋" w:eastAsia="仿宋"/>
                <w:szCs w:val="21"/>
              </w:rPr>
              <w:t>总成本</w:t>
            </w:r>
          </w:p>
        </w:tc>
        <w:tc>
          <w:tcPr>
            <w:tcW w:w="1869" w:type="dxa"/>
            <w:shd w:val="clear" w:color="auto" w:fill="auto"/>
            <w:vAlign w:val="center"/>
          </w:tcPr>
          <w:p w14:paraId="67B6B55A">
            <w:pPr>
              <w:pStyle w:val="14"/>
              <w:rPr>
                <w:rFonts w:hint="eastAsia" w:ascii="仿宋" w:eastAsia="仿宋"/>
                <w:szCs w:val="21"/>
              </w:rPr>
            </w:pPr>
            <w:r>
              <w:rPr>
                <w:rFonts w:hint="eastAsia" w:ascii="仿宋" w:eastAsia="仿宋"/>
                <w:szCs w:val="21"/>
              </w:rPr>
              <w:t>≤197.83万元</w:t>
            </w:r>
          </w:p>
        </w:tc>
        <w:tc>
          <w:tcPr>
            <w:tcW w:w="2186" w:type="dxa"/>
            <w:shd w:val="clear" w:color="auto" w:fill="auto"/>
            <w:vAlign w:val="center"/>
          </w:tcPr>
          <w:p w14:paraId="4D4716C3">
            <w:pPr>
              <w:rPr>
                <w:rFonts w:hint="eastAsia" w:ascii="仿宋" w:eastAsia="仿宋" w:cs="宋体"/>
                <w:szCs w:val="21"/>
              </w:rPr>
            </w:pPr>
            <w:r>
              <w:rPr>
                <w:rFonts w:ascii="仿宋" w:eastAsia="仿宋" w:cs="宋体"/>
                <w:szCs w:val="21"/>
              </w:rPr>
              <w:t>应拨尽拨</w:t>
            </w:r>
          </w:p>
        </w:tc>
      </w:tr>
      <w:tr w14:paraId="306EE2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44" w:type="dxa"/>
            <w:vMerge w:val="restart"/>
            <w:shd w:val="clear" w:color="auto" w:fill="auto"/>
            <w:vAlign w:val="center"/>
          </w:tcPr>
          <w:p w14:paraId="386A803E">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01" w:type="dxa"/>
            <w:shd w:val="clear" w:color="auto" w:fill="auto"/>
            <w:vAlign w:val="center"/>
          </w:tcPr>
          <w:p w14:paraId="44AA84EA">
            <w:pPr>
              <w:jc w:val="center"/>
              <w:rPr>
                <w:rFonts w:hint="eastAsia" w:ascii="仿宋" w:eastAsia="仿宋" w:cs="宋体"/>
                <w:szCs w:val="21"/>
              </w:rPr>
            </w:pPr>
            <w:r>
              <w:rPr>
                <w:rFonts w:hint="eastAsia" w:ascii="仿宋" w:eastAsia="仿宋" w:cs="宋体"/>
                <w:szCs w:val="21"/>
              </w:rPr>
              <w:t>社会效益指标</w:t>
            </w:r>
          </w:p>
        </w:tc>
        <w:tc>
          <w:tcPr>
            <w:tcW w:w="2013" w:type="dxa"/>
            <w:shd w:val="clear" w:color="auto" w:fill="auto"/>
            <w:vAlign w:val="center"/>
          </w:tcPr>
          <w:p w14:paraId="5866F7E7">
            <w:pPr>
              <w:pStyle w:val="14"/>
              <w:rPr>
                <w:rFonts w:hint="eastAsia" w:ascii="仿宋" w:eastAsia="仿宋"/>
                <w:szCs w:val="21"/>
              </w:rPr>
            </w:pPr>
            <w:r>
              <w:rPr>
                <w:rFonts w:hint="eastAsia" w:ascii="仿宋" w:eastAsia="仿宋"/>
                <w:szCs w:val="21"/>
              </w:rPr>
              <w:t>维护社会稳定</w:t>
            </w:r>
          </w:p>
        </w:tc>
        <w:tc>
          <w:tcPr>
            <w:tcW w:w="3451" w:type="dxa"/>
            <w:shd w:val="clear" w:color="auto" w:fill="auto"/>
            <w:vAlign w:val="center"/>
          </w:tcPr>
          <w:p w14:paraId="537E956B">
            <w:pPr>
              <w:pStyle w:val="14"/>
              <w:rPr>
                <w:rFonts w:hint="eastAsia" w:ascii="仿宋" w:eastAsia="仿宋"/>
                <w:szCs w:val="21"/>
              </w:rPr>
            </w:pPr>
            <w:r>
              <w:rPr>
                <w:rFonts w:hint="eastAsia" w:ascii="仿宋" w:eastAsia="仿宋"/>
                <w:szCs w:val="21"/>
              </w:rPr>
              <w:t>为社会经济发展保驾护航</w:t>
            </w:r>
          </w:p>
        </w:tc>
        <w:tc>
          <w:tcPr>
            <w:tcW w:w="1869" w:type="dxa"/>
            <w:shd w:val="clear" w:color="auto" w:fill="auto"/>
            <w:vAlign w:val="center"/>
          </w:tcPr>
          <w:p w14:paraId="375081E9">
            <w:pPr>
              <w:pStyle w:val="14"/>
              <w:rPr>
                <w:rFonts w:hint="eastAsia" w:ascii="仿宋" w:eastAsia="仿宋"/>
                <w:szCs w:val="21"/>
              </w:rPr>
            </w:pPr>
            <w:r>
              <w:rPr>
                <w:rFonts w:hint="eastAsia" w:ascii="仿宋" w:eastAsia="仿宋"/>
                <w:szCs w:val="21"/>
              </w:rPr>
              <w:t>≥90%</w:t>
            </w:r>
          </w:p>
        </w:tc>
        <w:tc>
          <w:tcPr>
            <w:tcW w:w="2186" w:type="dxa"/>
            <w:shd w:val="clear" w:color="auto" w:fill="auto"/>
            <w:vAlign w:val="center"/>
          </w:tcPr>
          <w:p w14:paraId="6C0F8656">
            <w:pPr>
              <w:rPr>
                <w:rFonts w:hint="eastAsia" w:ascii="仿宋" w:eastAsia="仿宋" w:cs="宋体"/>
                <w:szCs w:val="21"/>
              </w:rPr>
            </w:pPr>
            <w:r>
              <w:rPr>
                <w:rFonts w:hint="eastAsia" w:ascii="仿宋" w:eastAsia="仿宋" w:cs="宋体"/>
                <w:szCs w:val="21"/>
              </w:rPr>
              <w:t>县委2020年第5次常委会会议纪要</w:t>
            </w:r>
          </w:p>
        </w:tc>
      </w:tr>
      <w:tr w14:paraId="7FD828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083" w:hRule="atLeast"/>
          <w:jc w:val="center"/>
        </w:trPr>
        <w:tc>
          <w:tcPr>
            <w:tcW w:w="2409" w:type="dxa"/>
            <w:vMerge w:val="continue"/>
            <w:shd w:val="clear" w:color="auto" w:fill="auto"/>
            <w:vAlign w:val="center"/>
          </w:tcPr>
          <w:p w14:paraId="455C4DBE"/>
        </w:tc>
        <w:tc>
          <w:tcPr>
            <w:tcW w:w="2301" w:type="dxa"/>
            <w:shd w:val="clear" w:color="auto" w:fill="auto"/>
            <w:vAlign w:val="center"/>
          </w:tcPr>
          <w:p w14:paraId="72F12ED8">
            <w:pPr>
              <w:jc w:val="center"/>
              <w:rPr>
                <w:rFonts w:hint="eastAsia" w:ascii="仿宋" w:eastAsia="仿宋" w:cs="宋体"/>
                <w:szCs w:val="21"/>
              </w:rPr>
            </w:pPr>
            <w:r>
              <w:rPr>
                <w:rFonts w:hint="eastAsia" w:ascii="仿宋" w:eastAsia="仿宋" w:cs="宋体"/>
                <w:szCs w:val="21"/>
              </w:rPr>
              <w:t>可持续影响指标</w:t>
            </w:r>
          </w:p>
        </w:tc>
        <w:tc>
          <w:tcPr>
            <w:tcW w:w="2013" w:type="dxa"/>
            <w:shd w:val="clear" w:color="auto" w:fill="auto"/>
            <w:vAlign w:val="center"/>
          </w:tcPr>
          <w:p w14:paraId="03F82144">
            <w:pPr>
              <w:pStyle w:val="14"/>
              <w:rPr>
                <w:rFonts w:hint="eastAsia" w:ascii="仿宋" w:eastAsia="仿宋"/>
                <w:szCs w:val="21"/>
              </w:rPr>
            </w:pPr>
            <w:r>
              <w:rPr>
                <w:rFonts w:ascii="仿宋" w:eastAsia="仿宋"/>
                <w:szCs w:val="21"/>
              </w:rPr>
              <w:t>制度及实施方案健全</w:t>
            </w:r>
          </w:p>
        </w:tc>
        <w:tc>
          <w:tcPr>
            <w:tcW w:w="3451" w:type="dxa"/>
            <w:shd w:val="clear" w:color="auto" w:fill="auto"/>
            <w:vAlign w:val="center"/>
          </w:tcPr>
          <w:p w14:paraId="77E136CD">
            <w:pPr>
              <w:pStyle w:val="14"/>
              <w:rPr>
                <w:rFonts w:hint="eastAsia" w:ascii="仿宋" w:eastAsia="仿宋"/>
                <w:szCs w:val="21"/>
              </w:rPr>
            </w:pPr>
            <w:r>
              <w:rPr>
                <w:rFonts w:hint="eastAsia" w:ascii="仿宋" w:eastAsia="仿宋"/>
                <w:szCs w:val="21"/>
              </w:rPr>
              <w:t>以后年度项目</w:t>
            </w:r>
            <w:r>
              <w:rPr>
                <w:rFonts w:ascii="仿宋" w:eastAsia="仿宋"/>
                <w:szCs w:val="21"/>
              </w:rPr>
              <w:t>持续实施</w:t>
            </w:r>
          </w:p>
        </w:tc>
        <w:tc>
          <w:tcPr>
            <w:tcW w:w="1869" w:type="dxa"/>
            <w:shd w:val="clear" w:color="auto" w:fill="auto"/>
            <w:vAlign w:val="center"/>
          </w:tcPr>
          <w:p w14:paraId="06AD064E">
            <w:pPr>
              <w:pStyle w:val="14"/>
              <w:rPr>
                <w:rFonts w:hint="eastAsia" w:ascii="仿宋" w:eastAsia="仿宋"/>
                <w:szCs w:val="21"/>
              </w:rPr>
            </w:pPr>
            <w:r>
              <w:rPr>
                <w:rFonts w:hint="eastAsia" w:ascii="仿宋" w:eastAsia="仿宋"/>
                <w:szCs w:val="21"/>
              </w:rPr>
              <w:t>健全</w:t>
            </w:r>
          </w:p>
        </w:tc>
        <w:tc>
          <w:tcPr>
            <w:tcW w:w="2186" w:type="dxa"/>
            <w:shd w:val="clear" w:color="auto" w:fill="auto"/>
            <w:vAlign w:val="center"/>
          </w:tcPr>
          <w:p w14:paraId="762685E3">
            <w:pPr>
              <w:rPr>
                <w:rFonts w:hint="eastAsia" w:ascii="仿宋" w:eastAsia="仿宋" w:cs="宋体"/>
                <w:szCs w:val="21"/>
              </w:rPr>
            </w:pPr>
            <w:r>
              <w:rPr>
                <w:rFonts w:hint="eastAsia" w:ascii="仿宋" w:eastAsia="仿宋" w:cs="宋体"/>
                <w:szCs w:val="21"/>
              </w:rPr>
              <w:t>县委2020年第5次常委会会议纪要</w:t>
            </w:r>
          </w:p>
        </w:tc>
      </w:tr>
      <w:tr w14:paraId="055DA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00" w:hRule="atLeast"/>
          <w:jc w:val="center"/>
        </w:trPr>
        <w:tc>
          <w:tcPr>
            <w:tcW w:w="2444" w:type="dxa"/>
            <w:shd w:val="clear" w:color="auto" w:fill="auto"/>
            <w:vAlign w:val="center"/>
          </w:tcPr>
          <w:p w14:paraId="40AB4D48">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01" w:type="dxa"/>
            <w:shd w:val="clear" w:color="auto" w:fill="auto"/>
            <w:vAlign w:val="center"/>
          </w:tcPr>
          <w:p w14:paraId="176719AE">
            <w:pPr>
              <w:jc w:val="center"/>
              <w:rPr>
                <w:rFonts w:hint="eastAsia" w:ascii="仿宋" w:eastAsia="仿宋" w:cs="宋体"/>
                <w:szCs w:val="21"/>
              </w:rPr>
            </w:pPr>
            <w:r>
              <w:rPr>
                <w:rFonts w:hint="eastAsia" w:ascii="仿宋" w:eastAsia="仿宋" w:cs="宋体"/>
                <w:szCs w:val="21"/>
              </w:rPr>
              <w:t>服务对象满意度指标</w:t>
            </w:r>
          </w:p>
        </w:tc>
        <w:tc>
          <w:tcPr>
            <w:tcW w:w="2013" w:type="dxa"/>
            <w:shd w:val="clear" w:color="auto" w:fill="auto"/>
            <w:vAlign w:val="center"/>
          </w:tcPr>
          <w:p w14:paraId="0360D1A5">
            <w:pPr>
              <w:pStyle w:val="14"/>
              <w:rPr>
                <w:rFonts w:hint="eastAsia" w:ascii="仿宋" w:eastAsia="仿宋"/>
                <w:szCs w:val="21"/>
              </w:rPr>
            </w:pPr>
            <w:r>
              <w:rPr>
                <w:rFonts w:hint="eastAsia" w:ascii="仿宋" w:eastAsia="仿宋"/>
                <w:szCs w:val="21"/>
              </w:rPr>
              <w:t>群众满意度</w:t>
            </w:r>
          </w:p>
        </w:tc>
        <w:tc>
          <w:tcPr>
            <w:tcW w:w="3451" w:type="dxa"/>
            <w:shd w:val="clear" w:color="auto" w:fill="auto"/>
            <w:vAlign w:val="center"/>
          </w:tcPr>
          <w:p w14:paraId="48D70453">
            <w:pPr>
              <w:pStyle w:val="14"/>
              <w:rPr>
                <w:rFonts w:hint="eastAsia" w:ascii="仿宋" w:eastAsia="仿宋"/>
                <w:szCs w:val="21"/>
              </w:rPr>
            </w:pPr>
            <w:r>
              <w:rPr>
                <w:rFonts w:hint="eastAsia" w:ascii="仿宋" w:eastAsia="仿宋"/>
                <w:szCs w:val="21"/>
              </w:rPr>
              <w:t>达到平安建设考核指标</w:t>
            </w:r>
          </w:p>
        </w:tc>
        <w:tc>
          <w:tcPr>
            <w:tcW w:w="1869" w:type="dxa"/>
            <w:shd w:val="clear" w:color="auto" w:fill="auto"/>
            <w:vAlign w:val="center"/>
          </w:tcPr>
          <w:p w14:paraId="18CDAD79">
            <w:pPr>
              <w:pStyle w:val="14"/>
              <w:rPr>
                <w:rFonts w:hint="eastAsia" w:ascii="仿宋" w:eastAsia="仿宋"/>
                <w:szCs w:val="21"/>
              </w:rPr>
            </w:pPr>
            <w:r>
              <w:rPr>
                <w:rFonts w:hint="eastAsia" w:ascii="仿宋" w:eastAsia="仿宋"/>
                <w:szCs w:val="21"/>
              </w:rPr>
              <w:t>≥90%</w:t>
            </w:r>
          </w:p>
        </w:tc>
        <w:tc>
          <w:tcPr>
            <w:tcW w:w="2186" w:type="dxa"/>
            <w:shd w:val="clear" w:color="auto" w:fill="auto"/>
            <w:vAlign w:val="center"/>
          </w:tcPr>
          <w:p w14:paraId="54A13983">
            <w:pPr>
              <w:rPr>
                <w:rFonts w:hint="eastAsia" w:ascii="仿宋" w:eastAsia="仿宋" w:cs="宋体"/>
                <w:szCs w:val="21"/>
              </w:rPr>
            </w:pPr>
            <w:r>
              <w:rPr>
                <w:rFonts w:hint="eastAsia" w:ascii="仿宋" w:eastAsia="仿宋" w:cs="宋体"/>
                <w:szCs w:val="21"/>
              </w:rPr>
              <w:t>县委2020年第5次常委会会议纪要</w:t>
            </w:r>
          </w:p>
        </w:tc>
      </w:tr>
    </w:tbl>
    <w:p w14:paraId="5B375B3D">
      <w:pPr>
        <w:autoSpaceDE w:val="0"/>
        <w:autoSpaceDN w:val="0"/>
        <w:adjustRightInd w:val="0"/>
        <w:spacing w:line="584" w:lineRule="exact"/>
        <w:ind w:left="0" w:firstLine="560" w:firstLineChars="200"/>
        <w:jc w:val="left"/>
        <w:rPr>
          <w:rFonts w:ascii="仿宋" w:eastAsia="仿宋" w:cs="Times New Roman"/>
          <w:sz w:val="28"/>
          <w:szCs w:val="28"/>
        </w:rPr>
      </w:pPr>
      <w:r>
        <w:rPr>
          <w:rFonts w:ascii="仿宋" w:eastAsia="仿宋" w:cs="Times New Roman"/>
          <w:sz w:val="28"/>
          <w:szCs w:val="28"/>
        </w:rPr>
        <w:t>5.严重精神病患者监护人以奖代补和监护人责任险</w:t>
      </w:r>
      <w:r>
        <w:rPr>
          <w:rFonts w:hint="eastAsia" w:ascii="仿宋" w:eastAsia="仿宋" w:cs="Times New Roman"/>
          <w:sz w:val="28"/>
        </w:rPr>
        <w:t>绩效目标表</w:t>
      </w: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1730"/>
        <w:gridCol w:w="1365"/>
        <w:gridCol w:w="4305"/>
      </w:tblGrid>
      <w:tr w14:paraId="3BD502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22C2986F">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14:paraId="2AE77F25">
            <w:pPr>
              <w:pStyle w:val="14"/>
              <w:rPr>
                <w:rFonts w:hint="eastAsia" w:ascii="仿宋" w:eastAsia="仿宋"/>
              </w:rPr>
            </w:pPr>
            <w:r>
              <w:rPr>
                <w:rFonts w:ascii="仿宋" w:eastAsia="仿宋"/>
              </w:rPr>
              <w:t>通过严重精神病患者监护人以奖代补和监护人责任险工作的开展，激励精神病障碍患者监护人更好的履行看护管理责任，防止肇事肇祸案件发生，有效对冲社会风险。</w:t>
            </w:r>
          </w:p>
        </w:tc>
      </w:tr>
      <w:tr w14:paraId="2B8FB5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051C8BB9">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14:paraId="37AC1C41">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14:paraId="237D653D">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1730" w:type="dxa"/>
            <w:shd w:val="clear" w:color="auto" w:fill="auto"/>
            <w:vAlign w:val="center"/>
          </w:tcPr>
          <w:p w14:paraId="2C0E727D">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365" w:type="dxa"/>
            <w:shd w:val="clear" w:color="auto" w:fill="auto"/>
            <w:vAlign w:val="center"/>
          </w:tcPr>
          <w:p w14:paraId="1F90E81B">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4305" w:type="dxa"/>
            <w:shd w:val="clear" w:color="auto" w:fill="auto"/>
            <w:vAlign w:val="center"/>
          </w:tcPr>
          <w:p w14:paraId="66F54629">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054F2E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35C70DC2">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14:paraId="3269D09E">
            <w:pPr>
              <w:jc w:val="center"/>
              <w:rPr>
                <w:rFonts w:hint="eastAsia" w:ascii="仿宋" w:eastAsia="仿宋" w:cs="宋体"/>
                <w:szCs w:val="21"/>
              </w:rPr>
            </w:pPr>
            <w:r>
              <w:rPr>
                <w:rFonts w:hint="eastAsia" w:ascii="仿宋" w:eastAsia="仿宋" w:cs="宋体"/>
                <w:szCs w:val="21"/>
              </w:rPr>
              <w:t>数量指标</w:t>
            </w:r>
          </w:p>
        </w:tc>
        <w:tc>
          <w:tcPr>
            <w:tcW w:w="1985" w:type="dxa"/>
            <w:shd w:val="clear" w:color="auto" w:fill="auto"/>
            <w:vAlign w:val="center"/>
          </w:tcPr>
          <w:p w14:paraId="3D6FFCC1">
            <w:pPr>
              <w:pStyle w:val="14"/>
              <w:rPr>
                <w:rFonts w:hint="eastAsia" w:ascii="仿宋" w:eastAsia="仿宋"/>
                <w:szCs w:val="21"/>
              </w:rPr>
            </w:pPr>
            <w:r>
              <w:rPr>
                <w:rFonts w:ascii="仿宋" w:eastAsia="仿宋"/>
                <w:szCs w:val="21"/>
              </w:rPr>
              <w:t>发放金额</w:t>
            </w:r>
          </w:p>
        </w:tc>
        <w:tc>
          <w:tcPr>
            <w:tcW w:w="1730" w:type="dxa"/>
            <w:shd w:val="clear" w:color="auto" w:fill="auto"/>
            <w:vAlign w:val="center"/>
          </w:tcPr>
          <w:p w14:paraId="110B7F99">
            <w:pPr>
              <w:pStyle w:val="14"/>
              <w:rPr>
                <w:rFonts w:hint="eastAsia" w:ascii="仿宋" w:eastAsia="仿宋"/>
                <w:szCs w:val="21"/>
              </w:rPr>
            </w:pPr>
            <w:r>
              <w:rPr>
                <w:rFonts w:ascii="仿宋" w:eastAsia="仿宋"/>
                <w:szCs w:val="21"/>
              </w:rPr>
              <w:t>发放以奖代补金额和监护人责任险金额</w:t>
            </w:r>
          </w:p>
        </w:tc>
        <w:tc>
          <w:tcPr>
            <w:tcW w:w="1365" w:type="dxa"/>
            <w:shd w:val="clear" w:color="auto" w:fill="auto"/>
            <w:vAlign w:val="center"/>
          </w:tcPr>
          <w:p w14:paraId="3E6F80F1">
            <w:pPr>
              <w:pStyle w:val="14"/>
              <w:rPr>
                <w:rFonts w:hint="eastAsia" w:ascii="仿宋" w:eastAsia="仿宋"/>
                <w:szCs w:val="21"/>
              </w:rPr>
            </w:pPr>
            <w:r>
              <w:rPr>
                <w:rFonts w:hint="eastAsia" w:ascii="仿宋" w:eastAsia="仿宋"/>
                <w:szCs w:val="21"/>
              </w:rPr>
              <w:t>≤30.59万元</w:t>
            </w:r>
          </w:p>
        </w:tc>
        <w:tc>
          <w:tcPr>
            <w:tcW w:w="4305" w:type="dxa"/>
            <w:shd w:val="clear" w:color="auto" w:fill="auto"/>
            <w:vAlign w:val="center"/>
          </w:tcPr>
          <w:p w14:paraId="186E64FC">
            <w:pPr>
              <w:rPr>
                <w:rFonts w:hint="eastAsia" w:ascii="仿宋" w:eastAsia="仿宋"/>
                <w:szCs w:val="21"/>
              </w:rPr>
            </w:pPr>
            <w:r>
              <w:rPr>
                <w:rFonts w:hint="eastAsia" w:ascii="仿宋" w:eastAsia="仿宋" w:cs="宋体"/>
                <w:szCs w:val="21"/>
              </w:rPr>
              <w:t>《廊坊市关于实施严重精神病障碍患者监护人已奖代补和监护人责任险的暂行办法》　</w:t>
            </w:r>
          </w:p>
        </w:tc>
      </w:tr>
      <w:tr w14:paraId="4069F1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114F6825"/>
        </w:tc>
        <w:tc>
          <w:tcPr>
            <w:tcW w:w="2268" w:type="dxa"/>
            <w:shd w:val="clear" w:color="auto" w:fill="auto"/>
            <w:vAlign w:val="center"/>
          </w:tcPr>
          <w:p w14:paraId="397F4AA3">
            <w:pPr>
              <w:jc w:val="center"/>
              <w:rPr>
                <w:rFonts w:hint="eastAsia" w:ascii="仿宋" w:eastAsia="仿宋" w:cs="宋体"/>
                <w:szCs w:val="21"/>
              </w:rPr>
            </w:pPr>
            <w:r>
              <w:rPr>
                <w:rFonts w:hint="eastAsia" w:ascii="仿宋" w:eastAsia="仿宋" w:cs="宋体"/>
                <w:szCs w:val="21"/>
              </w:rPr>
              <w:t>质量指标</w:t>
            </w:r>
          </w:p>
        </w:tc>
        <w:tc>
          <w:tcPr>
            <w:tcW w:w="1985" w:type="dxa"/>
            <w:shd w:val="clear" w:color="auto" w:fill="auto"/>
            <w:vAlign w:val="center"/>
          </w:tcPr>
          <w:p w14:paraId="5F695D0B">
            <w:pPr>
              <w:pStyle w:val="14"/>
              <w:rPr>
                <w:rFonts w:hint="eastAsia" w:ascii="仿宋" w:eastAsia="仿宋"/>
                <w:szCs w:val="21"/>
              </w:rPr>
            </w:pPr>
            <w:r>
              <w:rPr>
                <w:rFonts w:hint="eastAsia" w:ascii="仿宋" w:eastAsia="仿宋"/>
                <w:szCs w:val="21"/>
              </w:rPr>
              <w:t>看护管理合格率</w:t>
            </w:r>
          </w:p>
        </w:tc>
        <w:tc>
          <w:tcPr>
            <w:tcW w:w="1730" w:type="dxa"/>
            <w:shd w:val="clear" w:color="auto" w:fill="auto"/>
            <w:vAlign w:val="center"/>
          </w:tcPr>
          <w:p w14:paraId="63D4268B">
            <w:pPr>
              <w:pStyle w:val="14"/>
              <w:rPr>
                <w:rFonts w:hint="eastAsia" w:ascii="仿宋" w:eastAsia="仿宋"/>
                <w:szCs w:val="21"/>
              </w:rPr>
            </w:pPr>
            <w:r>
              <w:rPr>
                <w:rFonts w:hint="eastAsia" w:ascii="仿宋" w:eastAsia="仿宋"/>
                <w:szCs w:val="21"/>
              </w:rPr>
              <w:t>障碍患者监护人更好的履行看护管理到位情况</w:t>
            </w:r>
          </w:p>
        </w:tc>
        <w:tc>
          <w:tcPr>
            <w:tcW w:w="1365" w:type="dxa"/>
            <w:shd w:val="clear" w:color="auto" w:fill="auto"/>
            <w:vAlign w:val="center"/>
          </w:tcPr>
          <w:p w14:paraId="52A29F8C">
            <w:pPr>
              <w:pStyle w:val="14"/>
              <w:rPr>
                <w:rFonts w:hint="eastAsia" w:ascii="仿宋" w:eastAsia="仿宋"/>
                <w:szCs w:val="21"/>
              </w:rPr>
            </w:pPr>
            <w:r>
              <w:rPr>
                <w:rFonts w:ascii="仿宋" w:eastAsia="仿宋"/>
                <w:szCs w:val="21"/>
              </w:rPr>
              <w:t>=100%</w:t>
            </w:r>
          </w:p>
        </w:tc>
        <w:tc>
          <w:tcPr>
            <w:tcW w:w="4305" w:type="dxa"/>
            <w:shd w:val="clear" w:color="auto" w:fill="auto"/>
            <w:vAlign w:val="center"/>
          </w:tcPr>
          <w:p w14:paraId="03F0B882">
            <w:pPr>
              <w:rPr>
                <w:rFonts w:hint="eastAsia" w:ascii="仿宋" w:eastAsia="仿宋"/>
                <w:szCs w:val="21"/>
              </w:rPr>
            </w:pPr>
            <w:r>
              <w:rPr>
                <w:rFonts w:hint="eastAsia" w:ascii="仿宋" w:eastAsia="仿宋" w:cs="宋体"/>
                <w:szCs w:val="21"/>
              </w:rPr>
              <w:t>《廊坊市关于实施严重精神病障碍患者监护人已奖代补和监护人责任险的暂行办法》　</w:t>
            </w:r>
          </w:p>
        </w:tc>
      </w:tr>
      <w:tr w14:paraId="053780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3A409C89"/>
        </w:tc>
        <w:tc>
          <w:tcPr>
            <w:tcW w:w="2268" w:type="dxa"/>
            <w:shd w:val="clear" w:color="auto" w:fill="auto"/>
            <w:vAlign w:val="center"/>
          </w:tcPr>
          <w:p w14:paraId="5A7BF96E">
            <w:pPr>
              <w:jc w:val="center"/>
              <w:rPr>
                <w:rFonts w:hint="eastAsia" w:ascii="仿宋" w:eastAsia="仿宋" w:cs="宋体"/>
                <w:szCs w:val="21"/>
              </w:rPr>
            </w:pPr>
            <w:r>
              <w:rPr>
                <w:rFonts w:hint="eastAsia" w:ascii="仿宋" w:eastAsia="仿宋" w:cs="宋体"/>
                <w:szCs w:val="21"/>
              </w:rPr>
              <w:t>时效指标</w:t>
            </w:r>
          </w:p>
        </w:tc>
        <w:tc>
          <w:tcPr>
            <w:tcW w:w="1985" w:type="dxa"/>
            <w:shd w:val="clear" w:color="auto" w:fill="auto"/>
            <w:vAlign w:val="center"/>
          </w:tcPr>
          <w:p w14:paraId="58871F8A">
            <w:pPr>
              <w:pStyle w:val="14"/>
              <w:rPr>
                <w:rFonts w:hint="eastAsia" w:ascii="仿宋" w:eastAsia="仿宋"/>
                <w:szCs w:val="21"/>
              </w:rPr>
            </w:pPr>
            <w:r>
              <w:rPr>
                <w:rFonts w:hint="eastAsia" w:ascii="仿宋" w:eastAsia="仿宋"/>
                <w:szCs w:val="21"/>
              </w:rPr>
              <w:t>资金发放及时性</w:t>
            </w:r>
          </w:p>
        </w:tc>
        <w:tc>
          <w:tcPr>
            <w:tcW w:w="1730" w:type="dxa"/>
            <w:shd w:val="clear" w:color="auto" w:fill="auto"/>
            <w:vAlign w:val="center"/>
          </w:tcPr>
          <w:p w14:paraId="70D9A14B">
            <w:pPr>
              <w:pStyle w:val="14"/>
              <w:rPr>
                <w:rFonts w:hint="eastAsia" w:ascii="仿宋" w:eastAsia="仿宋"/>
                <w:szCs w:val="21"/>
              </w:rPr>
            </w:pPr>
            <w:r>
              <w:rPr>
                <w:rFonts w:hint="eastAsia" w:ascii="仿宋" w:eastAsia="仿宋"/>
                <w:szCs w:val="21"/>
              </w:rPr>
              <w:t>以奖代补资金发放及时性　</w:t>
            </w:r>
          </w:p>
        </w:tc>
        <w:tc>
          <w:tcPr>
            <w:tcW w:w="1365" w:type="dxa"/>
            <w:shd w:val="clear" w:color="auto" w:fill="auto"/>
            <w:vAlign w:val="center"/>
          </w:tcPr>
          <w:p w14:paraId="13EBBB90">
            <w:pPr>
              <w:pStyle w:val="14"/>
              <w:rPr>
                <w:rFonts w:hint="eastAsia" w:ascii="仿宋" w:eastAsia="仿宋"/>
                <w:szCs w:val="21"/>
              </w:rPr>
            </w:pPr>
            <w:r>
              <w:rPr>
                <w:rFonts w:hint="eastAsia" w:ascii="仿宋" w:eastAsia="仿宋"/>
                <w:szCs w:val="21"/>
              </w:rPr>
              <w:t>每季度发放</w:t>
            </w:r>
          </w:p>
        </w:tc>
        <w:tc>
          <w:tcPr>
            <w:tcW w:w="4305" w:type="dxa"/>
            <w:shd w:val="clear" w:color="auto" w:fill="auto"/>
            <w:vAlign w:val="center"/>
          </w:tcPr>
          <w:p w14:paraId="5FBF35C2">
            <w:pPr>
              <w:rPr>
                <w:rFonts w:hint="eastAsia" w:ascii="仿宋" w:eastAsia="仿宋"/>
                <w:szCs w:val="21"/>
              </w:rPr>
            </w:pPr>
            <w:r>
              <w:rPr>
                <w:rFonts w:hint="eastAsia" w:ascii="仿宋" w:eastAsia="仿宋" w:cs="宋体"/>
                <w:szCs w:val="21"/>
              </w:rPr>
              <w:t>《廊坊市关于实施严重精神病障碍患者监护人已奖代补和监护人责任险的暂行办法》　</w:t>
            </w:r>
          </w:p>
        </w:tc>
      </w:tr>
      <w:tr w14:paraId="3D5CF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2A23434B"/>
        </w:tc>
        <w:tc>
          <w:tcPr>
            <w:tcW w:w="2268" w:type="dxa"/>
            <w:shd w:val="clear" w:color="auto" w:fill="auto"/>
            <w:vAlign w:val="center"/>
          </w:tcPr>
          <w:p w14:paraId="13F16ECE">
            <w:pPr>
              <w:jc w:val="center"/>
              <w:rPr>
                <w:rFonts w:hint="eastAsia" w:ascii="仿宋" w:eastAsia="仿宋" w:cs="宋体"/>
                <w:szCs w:val="21"/>
              </w:rPr>
            </w:pPr>
            <w:r>
              <w:rPr>
                <w:rFonts w:hint="eastAsia" w:ascii="仿宋" w:eastAsia="仿宋" w:cs="宋体"/>
                <w:szCs w:val="21"/>
              </w:rPr>
              <w:t>成本指标</w:t>
            </w:r>
          </w:p>
        </w:tc>
        <w:tc>
          <w:tcPr>
            <w:tcW w:w="1985" w:type="dxa"/>
            <w:shd w:val="clear" w:color="auto" w:fill="auto"/>
            <w:vAlign w:val="center"/>
          </w:tcPr>
          <w:p w14:paraId="5AE9CDA2">
            <w:pPr>
              <w:pStyle w:val="14"/>
              <w:rPr>
                <w:rFonts w:hint="eastAsia" w:ascii="仿宋" w:eastAsia="仿宋"/>
                <w:szCs w:val="21"/>
              </w:rPr>
            </w:pPr>
            <w:r>
              <w:rPr>
                <w:rFonts w:hint="eastAsia" w:ascii="仿宋" w:eastAsia="仿宋"/>
                <w:szCs w:val="21"/>
              </w:rPr>
              <w:t>项目总成本</w:t>
            </w:r>
          </w:p>
        </w:tc>
        <w:tc>
          <w:tcPr>
            <w:tcW w:w="1730" w:type="dxa"/>
            <w:shd w:val="clear" w:color="auto" w:fill="auto"/>
            <w:vAlign w:val="center"/>
          </w:tcPr>
          <w:p w14:paraId="77468BBE">
            <w:pPr>
              <w:pStyle w:val="14"/>
              <w:rPr>
                <w:rFonts w:hint="eastAsia" w:ascii="仿宋" w:eastAsia="仿宋"/>
                <w:szCs w:val="21"/>
              </w:rPr>
            </w:pPr>
            <w:r>
              <w:rPr>
                <w:rFonts w:hint="eastAsia" w:ascii="仿宋" w:eastAsia="仿宋"/>
                <w:szCs w:val="21"/>
              </w:rPr>
              <w:t>按计划总成本控制情况</w:t>
            </w:r>
          </w:p>
        </w:tc>
        <w:tc>
          <w:tcPr>
            <w:tcW w:w="1365" w:type="dxa"/>
            <w:shd w:val="clear" w:color="auto" w:fill="auto"/>
            <w:vAlign w:val="center"/>
          </w:tcPr>
          <w:p w14:paraId="1312B930">
            <w:pPr>
              <w:pStyle w:val="14"/>
              <w:rPr>
                <w:rFonts w:hint="eastAsia" w:ascii="仿宋" w:eastAsia="仿宋"/>
                <w:szCs w:val="21"/>
              </w:rPr>
            </w:pPr>
            <w:r>
              <w:rPr>
                <w:rFonts w:hint="eastAsia" w:ascii="仿宋" w:eastAsia="仿宋"/>
                <w:szCs w:val="21"/>
              </w:rPr>
              <w:t>≤30.59万元</w:t>
            </w:r>
          </w:p>
        </w:tc>
        <w:tc>
          <w:tcPr>
            <w:tcW w:w="4305" w:type="dxa"/>
            <w:shd w:val="clear" w:color="auto" w:fill="auto"/>
            <w:vAlign w:val="center"/>
          </w:tcPr>
          <w:p w14:paraId="70361C6B">
            <w:pPr>
              <w:rPr>
                <w:rFonts w:hint="eastAsia" w:ascii="仿宋" w:eastAsia="仿宋"/>
                <w:szCs w:val="21"/>
              </w:rPr>
            </w:pPr>
            <w:r>
              <w:rPr>
                <w:rFonts w:ascii="仿宋" w:eastAsia="仿宋" w:cs="宋体"/>
                <w:szCs w:val="21"/>
              </w:rPr>
              <w:t>应拨尽拨</w:t>
            </w:r>
          </w:p>
        </w:tc>
      </w:tr>
      <w:tr w14:paraId="521C3E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091EF9E0">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14:paraId="0762A272">
            <w:pPr>
              <w:jc w:val="center"/>
              <w:rPr>
                <w:rFonts w:hint="eastAsia" w:ascii="仿宋" w:eastAsia="仿宋" w:cs="宋体"/>
                <w:szCs w:val="21"/>
              </w:rPr>
            </w:pPr>
            <w:r>
              <w:rPr>
                <w:rFonts w:hint="eastAsia" w:ascii="仿宋" w:eastAsia="仿宋" w:cs="宋体"/>
                <w:szCs w:val="21"/>
              </w:rPr>
              <w:t>社会效益指标</w:t>
            </w:r>
          </w:p>
        </w:tc>
        <w:tc>
          <w:tcPr>
            <w:tcW w:w="1985" w:type="dxa"/>
            <w:shd w:val="clear" w:color="auto" w:fill="auto"/>
            <w:vAlign w:val="center"/>
          </w:tcPr>
          <w:p w14:paraId="05B108C3">
            <w:pPr>
              <w:rPr>
                <w:rFonts w:hint="eastAsia" w:ascii="仿宋" w:eastAsia="仿宋" w:cs="宋体"/>
                <w:szCs w:val="21"/>
              </w:rPr>
            </w:pPr>
            <w:r>
              <w:rPr>
                <w:rFonts w:hint="eastAsia" w:ascii="仿宋" w:eastAsia="仿宋" w:cs="宋体"/>
                <w:szCs w:val="21"/>
              </w:rPr>
              <w:t>社会安全性　</w:t>
            </w:r>
          </w:p>
        </w:tc>
        <w:tc>
          <w:tcPr>
            <w:tcW w:w="1730" w:type="dxa"/>
            <w:shd w:val="clear" w:color="auto" w:fill="auto"/>
            <w:vAlign w:val="center"/>
          </w:tcPr>
          <w:p w14:paraId="58BB74BC">
            <w:pPr>
              <w:rPr>
                <w:rFonts w:hint="eastAsia" w:ascii="仿宋" w:eastAsia="仿宋" w:cs="宋体"/>
                <w:szCs w:val="21"/>
              </w:rPr>
            </w:pPr>
            <w:r>
              <w:rPr>
                <w:rFonts w:hint="eastAsia" w:ascii="仿宋" w:eastAsia="仿宋" w:cs="宋体"/>
                <w:szCs w:val="21"/>
              </w:rPr>
              <w:t>防止肇事肇祸案件发生有效对冲社会风险</w:t>
            </w:r>
          </w:p>
        </w:tc>
        <w:tc>
          <w:tcPr>
            <w:tcW w:w="1365" w:type="dxa"/>
            <w:shd w:val="clear" w:color="auto" w:fill="auto"/>
            <w:vAlign w:val="center"/>
          </w:tcPr>
          <w:p w14:paraId="2CFCDF61">
            <w:pPr>
              <w:rPr>
                <w:rFonts w:hint="eastAsia" w:ascii="仿宋" w:eastAsia="仿宋"/>
                <w:b w:val="0"/>
                <w:i w:val="0"/>
                <w:szCs w:val="21"/>
              </w:rPr>
            </w:pPr>
            <w:r>
              <w:rPr>
                <w:rFonts w:hint="eastAsia" w:ascii="仿宋" w:eastAsia="仿宋"/>
                <w:b w:val="0"/>
                <w:i w:val="0"/>
                <w:szCs w:val="21"/>
              </w:rPr>
              <w:t>保障提高社会安全性</w:t>
            </w:r>
          </w:p>
        </w:tc>
        <w:tc>
          <w:tcPr>
            <w:tcW w:w="4305" w:type="dxa"/>
            <w:shd w:val="clear" w:color="auto" w:fill="auto"/>
            <w:vAlign w:val="center"/>
          </w:tcPr>
          <w:p w14:paraId="2BAEEB4A">
            <w:pPr>
              <w:rPr>
                <w:rFonts w:hint="eastAsia" w:ascii="仿宋" w:eastAsia="仿宋"/>
                <w:szCs w:val="21"/>
              </w:rPr>
            </w:pPr>
            <w:r>
              <w:rPr>
                <w:rFonts w:hint="eastAsia" w:ascii="仿宋" w:eastAsia="仿宋" w:cs="宋体"/>
                <w:szCs w:val="21"/>
              </w:rPr>
              <w:t>《廊坊市关于实施严重精神病障碍患者监护人已奖代补和监护人责任险的暂行办法》　</w:t>
            </w:r>
          </w:p>
        </w:tc>
      </w:tr>
      <w:tr w14:paraId="201EF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665F1EAA"/>
        </w:tc>
        <w:tc>
          <w:tcPr>
            <w:tcW w:w="2268" w:type="dxa"/>
            <w:shd w:val="clear" w:color="auto" w:fill="auto"/>
            <w:vAlign w:val="center"/>
          </w:tcPr>
          <w:p w14:paraId="2520B83A">
            <w:pPr>
              <w:jc w:val="center"/>
              <w:rPr>
                <w:rFonts w:hint="eastAsia" w:ascii="仿宋" w:eastAsia="仿宋" w:cs="宋体"/>
                <w:szCs w:val="21"/>
              </w:rPr>
            </w:pPr>
            <w:r>
              <w:rPr>
                <w:rFonts w:hint="eastAsia" w:ascii="仿宋" w:eastAsia="仿宋" w:cs="宋体"/>
                <w:szCs w:val="21"/>
              </w:rPr>
              <w:t>可持续影响指标</w:t>
            </w:r>
          </w:p>
        </w:tc>
        <w:tc>
          <w:tcPr>
            <w:tcW w:w="1985" w:type="dxa"/>
            <w:shd w:val="clear" w:color="auto" w:fill="auto"/>
            <w:vAlign w:val="center"/>
          </w:tcPr>
          <w:p w14:paraId="2BB0DEE3">
            <w:pPr>
              <w:rPr>
                <w:rFonts w:hint="eastAsia" w:ascii="仿宋" w:eastAsia="仿宋" w:cs="宋体"/>
                <w:szCs w:val="21"/>
              </w:rPr>
            </w:pPr>
            <w:r>
              <w:rPr>
                <w:rFonts w:hint="eastAsia" w:ascii="仿宋" w:eastAsia="仿宋" w:cs="宋体"/>
                <w:szCs w:val="21"/>
              </w:rPr>
              <w:t>制度及实施方案健全　</w:t>
            </w:r>
          </w:p>
        </w:tc>
        <w:tc>
          <w:tcPr>
            <w:tcW w:w="1730" w:type="dxa"/>
            <w:shd w:val="clear" w:color="auto" w:fill="auto"/>
            <w:vAlign w:val="center"/>
          </w:tcPr>
          <w:p w14:paraId="36A5A7CE">
            <w:pPr>
              <w:rPr>
                <w:rFonts w:hint="eastAsia" w:ascii="仿宋" w:eastAsia="仿宋" w:cs="宋体"/>
                <w:szCs w:val="21"/>
              </w:rPr>
            </w:pPr>
            <w:r>
              <w:rPr>
                <w:rFonts w:hint="eastAsia" w:ascii="仿宋" w:eastAsia="仿宋" w:cs="宋体"/>
                <w:szCs w:val="21"/>
              </w:rPr>
              <w:t>以后年度项目持续实施</w:t>
            </w:r>
          </w:p>
        </w:tc>
        <w:tc>
          <w:tcPr>
            <w:tcW w:w="1365" w:type="dxa"/>
            <w:shd w:val="clear" w:color="auto" w:fill="auto"/>
            <w:vAlign w:val="center"/>
          </w:tcPr>
          <w:p w14:paraId="36ADE6D4">
            <w:pPr>
              <w:rPr>
                <w:rFonts w:hint="eastAsia" w:ascii="仿宋" w:eastAsia="仿宋"/>
                <w:b w:val="0"/>
                <w:i w:val="0"/>
                <w:szCs w:val="21"/>
              </w:rPr>
            </w:pPr>
            <w:r>
              <w:rPr>
                <w:rFonts w:hint="eastAsia" w:ascii="仿宋" w:eastAsia="仿宋"/>
                <w:b w:val="0"/>
                <w:i w:val="0"/>
                <w:szCs w:val="21"/>
              </w:rPr>
              <w:t>健全</w:t>
            </w:r>
          </w:p>
        </w:tc>
        <w:tc>
          <w:tcPr>
            <w:tcW w:w="4305" w:type="dxa"/>
            <w:shd w:val="clear" w:color="auto" w:fill="auto"/>
            <w:vAlign w:val="center"/>
          </w:tcPr>
          <w:p w14:paraId="14ACA5CE">
            <w:pPr>
              <w:rPr>
                <w:rFonts w:hint="eastAsia" w:ascii="仿宋" w:eastAsia="仿宋"/>
                <w:szCs w:val="21"/>
              </w:rPr>
            </w:pPr>
            <w:r>
              <w:rPr>
                <w:rFonts w:hint="eastAsia" w:ascii="仿宋" w:eastAsia="仿宋" w:cs="宋体"/>
                <w:szCs w:val="21"/>
              </w:rPr>
              <w:t>《廊坊市关于实施严重精神病障碍患者监护人已奖代补和监护人责任险的暂行办法》　</w:t>
            </w:r>
          </w:p>
        </w:tc>
      </w:tr>
      <w:tr w14:paraId="329665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14:paraId="463A352E">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14:paraId="57EE2EB4">
            <w:pPr>
              <w:jc w:val="center"/>
              <w:rPr>
                <w:rFonts w:hint="eastAsia" w:ascii="仿宋" w:eastAsia="仿宋" w:cs="宋体"/>
                <w:szCs w:val="21"/>
              </w:rPr>
            </w:pPr>
            <w:r>
              <w:rPr>
                <w:rFonts w:hint="eastAsia" w:ascii="仿宋" w:eastAsia="仿宋" w:cs="宋体"/>
                <w:szCs w:val="21"/>
              </w:rPr>
              <w:t>服务对象满意度指标</w:t>
            </w:r>
          </w:p>
        </w:tc>
        <w:tc>
          <w:tcPr>
            <w:tcW w:w="1985" w:type="dxa"/>
            <w:shd w:val="clear" w:color="auto" w:fill="auto"/>
            <w:vAlign w:val="center"/>
          </w:tcPr>
          <w:p w14:paraId="112664EF">
            <w:pPr>
              <w:rPr>
                <w:rFonts w:hint="eastAsia" w:ascii="仿宋" w:eastAsia="仿宋" w:cs="宋体"/>
                <w:szCs w:val="21"/>
              </w:rPr>
            </w:pPr>
            <w:r>
              <w:rPr>
                <w:rFonts w:hint="eastAsia" w:ascii="仿宋" w:eastAsia="仿宋" w:cs="宋体"/>
                <w:szCs w:val="21"/>
              </w:rPr>
              <w:t>服务对象满意度指标　</w:t>
            </w:r>
          </w:p>
        </w:tc>
        <w:tc>
          <w:tcPr>
            <w:tcW w:w="1730" w:type="dxa"/>
            <w:shd w:val="clear" w:color="auto" w:fill="auto"/>
            <w:vAlign w:val="center"/>
          </w:tcPr>
          <w:p w14:paraId="4A6B4916">
            <w:pPr>
              <w:rPr>
                <w:rFonts w:hint="eastAsia" w:ascii="仿宋" w:eastAsia="仿宋" w:cs="宋体"/>
                <w:szCs w:val="21"/>
              </w:rPr>
            </w:pPr>
            <w:r>
              <w:rPr>
                <w:rFonts w:hint="eastAsia" w:ascii="仿宋" w:eastAsia="仿宋" w:cs="宋体"/>
                <w:szCs w:val="21"/>
              </w:rPr>
              <w:t>被补助人员满意度　</w:t>
            </w:r>
          </w:p>
        </w:tc>
        <w:tc>
          <w:tcPr>
            <w:tcW w:w="1365" w:type="dxa"/>
            <w:shd w:val="clear" w:color="auto" w:fill="auto"/>
            <w:vAlign w:val="center"/>
          </w:tcPr>
          <w:p w14:paraId="7A90EE25">
            <w:pPr>
              <w:pStyle w:val="14"/>
              <w:rPr>
                <w:rFonts w:hint="eastAsia" w:ascii="仿宋" w:eastAsia="仿宋"/>
                <w:szCs w:val="21"/>
              </w:rPr>
            </w:pPr>
            <w:r>
              <w:rPr>
                <w:rFonts w:hint="eastAsia" w:ascii="仿宋" w:eastAsia="仿宋"/>
                <w:szCs w:val="21"/>
              </w:rPr>
              <w:t>≥98%</w:t>
            </w:r>
          </w:p>
        </w:tc>
        <w:tc>
          <w:tcPr>
            <w:tcW w:w="4305" w:type="dxa"/>
            <w:shd w:val="clear" w:color="auto" w:fill="auto"/>
            <w:vAlign w:val="center"/>
          </w:tcPr>
          <w:p w14:paraId="45DD3AD7">
            <w:pPr>
              <w:rPr>
                <w:rFonts w:hint="eastAsia" w:ascii="仿宋" w:eastAsia="仿宋"/>
                <w:szCs w:val="21"/>
              </w:rPr>
            </w:pPr>
            <w:r>
              <w:rPr>
                <w:rFonts w:ascii="仿宋" w:eastAsia="仿宋" w:cs="宋体"/>
                <w:szCs w:val="21"/>
              </w:rPr>
              <w:t>电话访谈等</w:t>
            </w:r>
          </w:p>
        </w:tc>
      </w:tr>
    </w:tbl>
    <w:p w14:paraId="27243740">
      <w:pPr>
        <w:autoSpaceDE w:val="0"/>
        <w:autoSpaceDN w:val="0"/>
        <w:adjustRightInd w:val="0"/>
        <w:spacing w:line="584" w:lineRule="exact"/>
        <w:ind w:left="0" w:firstLine="560" w:firstLineChars="200"/>
        <w:jc w:val="left"/>
        <w:rPr>
          <w:rFonts w:ascii="仿宋" w:eastAsia="仿宋" w:cs="Times New Roman"/>
          <w:sz w:val="28"/>
          <w:szCs w:val="28"/>
        </w:rPr>
      </w:pPr>
    </w:p>
    <w:p w14:paraId="5ECB8D61">
      <w:pPr>
        <w:autoSpaceDE w:val="0"/>
        <w:autoSpaceDN w:val="0"/>
        <w:adjustRightInd w:val="0"/>
        <w:spacing w:line="584" w:lineRule="exact"/>
        <w:ind w:left="0" w:firstLine="560" w:firstLineChars="200"/>
        <w:jc w:val="left"/>
        <w:rPr>
          <w:rFonts w:ascii="仿宋" w:eastAsia="仿宋" w:cs="Times New Roman"/>
          <w:sz w:val="28"/>
          <w:szCs w:val="28"/>
        </w:rPr>
      </w:pPr>
    </w:p>
    <w:p w14:paraId="458A678E">
      <w:pPr>
        <w:autoSpaceDE w:val="0"/>
        <w:autoSpaceDN w:val="0"/>
        <w:adjustRightInd w:val="0"/>
        <w:spacing w:line="584" w:lineRule="exact"/>
        <w:ind w:left="0" w:firstLine="560" w:firstLineChars="200"/>
        <w:jc w:val="left"/>
        <w:rPr>
          <w:rFonts w:ascii="仿宋" w:eastAsia="仿宋" w:cs="Times New Roman"/>
          <w:sz w:val="28"/>
        </w:rPr>
      </w:pPr>
      <w:r>
        <w:rPr>
          <w:rFonts w:ascii="仿宋" w:eastAsia="仿宋" w:cs="Times New Roman"/>
          <w:sz w:val="28"/>
          <w:szCs w:val="28"/>
        </w:rPr>
        <w:t>6.基层平安创建工作经费</w:t>
      </w:r>
      <w:r>
        <w:rPr>
          <w:rFonts w:hint="eastAsia" w:ascii="仿宋" w:eastAsia="仿宋" w:cs="Times New Roman"/>
          <w:sz w:val="28"/>
        </w:rPr>
        <w:t>绩效目标表</w:t>
      </w:r>
    </w:p>
    <w:tbl>
      <w:tblPr>
        <w:tblStyle w:val="8"/>
        <w:tblW w:w="1443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528"/>
        <w:gridCol w:w="2316"/>
        <w:gridCol w:w="2027"/>
        <w:gridCol w:w="3475"/>
        <w:gridCol w:w="1882"/>
        <w:gridCol w:w="2202"/>
      </w:tblGrid>
      <w:tr w14:paraId="7EF5AC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301" w:hRule="atLeast"/>
          <w:tblHeader/>
          <w:jc w:val="center"/>
        </w:trPr>
        <w:tc>
          <w:tcPr>
            <w:tcW w:w="2528" w:type="dxa"/>
            <w:shd w:val="clear" w:color="auto" w:fill="auto"/>
            <w:vAlign w:val="center"/>
          </w:tcPr>
          <w:p w14:paraId="2D000094">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902" w:type="dxa"/>
            <w:gridSpan w:val="5"/>
            <w:shd w:val="clear" w:color="auto" w:fill="auto"/>
            <w:vAlign w:val="center"/>
          </w:tcPr>
          <w:p w14:paraId="6982C568">
            <w:pPr>
              <w:pStyle w:val="14"/>
              <w:spacing w:line="60" w:lineRule="auto"/>
              <w:rPr>
                <w:rFonts w:hint="eastAsia" w:ascii="宋体" w:eastAsia="宋体"/>
              </w:rPr>
            </w:pPr>
            <w:r>
              <w:rPr>
                <w:rFonts w:hint="eastAsia" w:ascii="仿宋" w:eastAsia="仿宋"/>
              </w:rPr>
              <w:t>通过基层平安创建工作的开展，全面贯彻落实中央、省、市政法工作会议和全省综治办主任会议精神，坚持全面提升源头治理、系统治理、综合治理、依法治理工作水平，推动平安建设各项措施落实到位，努力实现群众安全感上升，满意度提升，幸福指数提升，重大刑事案件、重大群体性事件、重大公共安全事故下降工作目标，创造和谐稳定的社会环境。</w:t>
            </w:r>
            <w:r>
              <w:rPr>
                <w:rFonts w:hint="eastAsia" w:ascii="宋体" w:eastAsia="宋体"/>
              </w:rPr>
              <w:t xml:space="preserve">                                                                                                                                                                                                                           </w:t>
            </w:r>
          </w:p>
        </w:tc>
      </w:tr>
      <w:tr w14:paraId="4E626A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8" w:hRule="atLeast"/>
          <w:tblHeader/>
          <w:jc w:val="center"/>
        </w:trPr>
        <w:tc>
          <w:tcPr>
            <w:tcW w:w="2528" w:type="dxa"/>
            <w:shd w:val="clear" w:color="auto" w:fill="auto"/>
            <w:vAlign w:val="center"/>
          </w:tcPr>
          <w:p w14:paraId="59A9153A">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16" w:type="dxa"/>
            <w:shd w:val="clear" w:color="auto" w:fill="auto"/>
            <w:vAlign w:val="center"/>
          </w:tcPr>
          <w:p w14:paraId="67477758">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27" w:type="dxa"/>
            <w:shd w:val="clear" w:color="auto" w:fill="auto"/>
            <w:vAlign w:val="center"/>
          </w:tcPr>
          <w:p w14:paraId="5B124AF4">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75" w:type="dxa"/>
            <w:shd w:val="clear" w:color="auto" w:fill="auto"/>
            <w:vAlign w:val="center"/>
          </w:tcPr>
          <w:p w14:paraId="574D271C">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82" w:type="dxa"/>
            <w:shd w:val="clear" w:color="auto" w:fill="auto"/>
            <w:vAlign w:val="center"/>
          </w:tcPr>
          <w:p w14:paraId="5380E65D">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202" w:type="dxa"/>
            <w:shd w:val="clear" w:color="auto" w:fill="auto"/>
            <w:vAlign w:val="center"/>
          </w:tcPr>
          <w:p w14:paraId="15D7A238">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7D05C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11" w:hRule="atLeast"/>
          <w:jc w:val="center"/>
        </w:trPr>
        <w:tc>
          <w:tcPr>
            <w:tcW w:w="2528" w:type="dxa"/>
            <w:vMerge w:val="restart"/>
            <w:shd w:val="clear" w:color="auto" w:fill="auto"/>
            <w:vAlign w:val="center"/>
          </w:tcPr>
          <w:p w14:paraId="4E2CF8E4">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16" w:type="dxa"/>
            <w:shd w:val="clear" w:color="auto" w:fill="auto"/>
            <w:vAlign w:val="center"/>
          </w:tcPr>
          <w:p w14:paraId="3D08A63C">
            <w:pPr>
              <w:jc w:val="center"/>
              <w:rPr>
                <w:rFonts w:hint="eastAsia" w:ascii="仿宋" w:eastAsia="仿宋" w:cs="宋体"/>
                <w:szCs w:val="21"/>
              </w:rPr>
            </w:pPr>
            <w:r>
              <w:rPr>
                <w:rFonts w:hint="eastAsia" w:ascii="仿宋" w:eastAsia="仿宋" w:cs="宋体"/>
                <w:szCs w:val="21"/>
              </w:rPr>
              <w:t>数量指标</w:t>
            </w:r>
          </w:p>
        </w:tc>
        <w:tc>
          <w:tcPr>
            <w:tcW w:w="2027" w:type="dxa"/>
            <w:shd w:val="clear" w:color="auto" w:fill="auto"/>
            <w:vAlign w:val="center"/>
          </w:tcPr>
          <w:p w14:paraId="22A0C8B0">
            <w:pPr>
              <w:rPr>
                <w:rFonts w:hint="eastAsia" w:ascii="仿宋" w:eastAsia="仿宋" w:cs="宋体"/>
                <w:szCs w:val="21"/>
              </w:rPr>
            </w:pPr>
            <w:r>
              <w:rPr>
                <w:rFonts w:hint="eastAsia" w:ascii="仿宋" w:eastAsia="仿宋" w:cs="宋体"/>
                <w:szCs w:val="21"/>
              </w:rPr>
              <w:t>社会治安防控工作安排次数</w:t>
            </w:r>
          </w:p>
        </w:tc>
        <w:tc>
          <w:tcPr>
            <w:tcW w:w="3475" w:type="dxa"/>
            <w:shd w:val="clear" w:color="auto" w:fill="auto"/>
            <w:vAlign w:val="center"/>
          </w:tcPr>
          <w:p w14:paraId="0A61EDFE">
            <w:pPr>
              <w:rPr>
                <w:rFonts w:hint="eastAsia" w:ascii="仿宋" w:eastAsia="仿宋" w:cs="宋体"/>
                <w:szCs w:val="21"/>
              </w:rPr>
            </w:pPr>
            <w:r>
              <w:rPr>
                <w:rFonts w:hint="eastAsia" w:ascii="仿宋" w:eastAsia="仿宋" w:cs="宋体"/>
                <w:szCs w:val="21"/>
              </w:rPr>
              <w:t>社会治安防控工作安排次数　</w:t>
            </w:r>
          </w:p>
        </w:tc>
        <w:tc>
          <w:tcPr>
            <w:tcW w:w="1882" w:type="dxa"/>
            <w:shd w:val="clear" w:color="auto" w:fill="auto"/>
            <w:vAlign w:val="center"/>
          </w:tcPr>
          <w:p w14:paraId="3B80E40C">
            <w:pPr>
              <w:rPr>
                <w:rFonts w:hint="eastAsia" w:ascii="仿宋" w:eastAsia="仿宋" w:cs="宋体"/>
                <w:szCs w:val="21"/>
              </w:rPr>
            </w:pPr>
            <w:r>
              <w:rPr>
                <w:rFonts w:hint="eastAsia" w:ascii="仿宋" w:eastAsia="仿宋" w:cs="Times New Roman"/>
                <w:szCs w:val="21"/>
              </w:rPr>
              <w:t>≥5次</w:t>
            </w:r>
          </w:p>
        </w:tc>
        <w:tc>
          <w:tcPr>
            <w:tcW w:w="2202" w:type="dxa"/>
            <w:shd w:val="clear" w:color="auto" w:fill="auto"/>
            <w:vAlign w:val="center"/>
          </w:tcPr>
          <w:p w14:paraId="429C8EC8">
            <w:pPr>
              <w:rPr>
                <w:rFonts w:hint="eastAsia" w:ascii="仿宋" w:eastAsia="仿宋" w:cs="宋体"/>
                <w:szCs w:val="21"/>
              </w:rPr>
            </w:pPr>
            <w:r>
              <w:rPr>
                <w:rFonts w:hint="eastAsia" w:ascii="仿宋" w:eastAsia="仿宋" w:cs="宋体"/>
                <w:szCs w:val="21"/>
              </w:rPr>
              <w:t>河北省平安建设考核标准　</w:t>
            </w:r>
          </w:p>
        </w:tc>
      </w:tr>
      <w:tr w14:paraId="5D921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21" w:hRule="atLeast"/>
          <w:jc w:val="center"/>
        </w:trPr>
        <w:tc>
          <w:tcPr>
            <w:tcW w:w="2409" w:type="dxa"/>
            <w:vMerge w:val="continue"/>
            <w:shd w:val="clear" w:color="auto" w:fill="auto"/>
            <w:vAlign w:val="center"/>
          </w:tcPr>
          <w:p w14:paraId="1CB74803"/>
        </w:tc>
        <w:tc>
          <w:tcPr>
            <w:tcW w:w="2316" w:type="dxa"/>
            <w:shd w:val="clear" w:color="auto" w:fill="auto"/>
            <w:vAlign w:val="center"/>
          </w:tcPr>
          <w:p w14:paraId="51E270D4">
            <w:pPr>
              <w:jc w:val="center"/>
              <w:rPr>
                <w:rFonts w:hint="eastAsia" w:ascii="仿宋" w:eastAsia="仿宋" w:cs="宋体"/>
                <w:szCs w:val="21"/>
              </w:rPr>
            </w:pPr>
            <w:r>
              <w:rPr>
                <w:rFonts w:hint="eastAsia" w:ascii="仿宋" w:eastAsia="仿宋" w:cs="宋体"/>
                <w:szCs w:val="21"/>
              </w:rPr>
              <w:t>质量指标</w:t>
            </w:r>
          </w:p>
        </w:tc>
        <w:tc>
          <w:tcPr>
            <w:tcW w:w="2027" w:type="dxa"/>
            <w:shd w:val="clear" w:color="auto" w:fill="auto"/>
            <w:vAlign w:val="center"/>
          </w:tcPr>
          <w:p w14:paraId="6D9D845E">
            <w:pPr>
              <w:rPr>
                <w:rFonts w:hint="eastAsia" w:ascii="仿宋" w:eastAsia="仿宋" w:cs="宋体"/>
                <w:szCs w:val="21"/>
              </w:rPr>
            </w:pPr>
            <w:r>
              <w:rPr>
                <w:rFonts w:hint="eastAsia" w:ascii="仿宋" w:eastAsia="仿宋" w:cs="宋体"/>
                <w:szCs w:val="21"/>
              </w:rPr>
              <w:t>治安案件处置率</w:t>
            </w:r>
          </w:p>
        </w:tc>
        <w:tc>
          <w:tcPr>
            <w:tcW w:w="3475" w:type="dxa"/>
            <w:shd w:val="clear" w:color="auto" w:fill="auto"/>
            <w:vAlign w:val="center"/>
          </w:tcPr>
          <w:p w14:paraId="1280E49E">
            <w:pPr>
              <w:rPr>
                <w:rFonts w:hint="eastAsia" w:ascii="仿宋" w:eastAsia="仿宋" w:cs="宋体"/>
                <w:szCs w:val="21"/>
              </w:rPr>
            </w:pPr>
            <w:r>
              <w:rPr>
                <w:rFonts w:hint="eastAsia" w:ascii="仿宋" w:eastAsia="仿宋" w:cs="宋体"/>
                <w:szCs w:val="21"/>
              </w:rPr>
              <w:t>重大刑事案件、重大群体性事件、重大公共安全事故处置率　</w:t>
            </w:r>
          </w:p>
        </w:tc>
        <w:tc>
          <w:tcPr>
            <w:tcW w:w="1882" w:type="dxa"/>
            <w:shd w:val="clear" w:color="auto" w:fill="auto"/>
            <w:vAlign w:val="center"/>
          </w:tcPr>
          <w:p w14:paraId="113094DE">
            <w:pPr>
              <w:rPr>
                <w:rFonts w:hint="eastAsia" w:ascii="仿宋" w:eastAsia="仿宋" w:cs="宋体"/>
                <w:szCs w:val="21"/>
              </w:rPr>
            </w:pPr>
            <w:r>
              <w:rPr>
                <w:rFonts w:hint="eastAsia" w:ascii="仿宋" w:eastAsia="仿宋" w:cs="Times New Roman"/>
                <w:szCs w:val="21"/>
              </w:rPr>
              <w:t>≥95%</w:t>
            </w:r>
          </w:p>
        </w:tc>
        <w:tc>
          <w:tcPr>
            <w:tcW w:w="2202" w:type="dxa"/>
            <w:shd w:val="clear" w:color="auto" w:fill="auto"/>
            <w:vAlign w:val="center"/>
          </w:tcPr>
          <w:p w14:paraId="67BC9CFB">
            <w:pPr>
              <w:rPr>
                <w:rFonts w:hint="eastAsia" w:ascii="仿宋" w:eastAsia="仿宋" w:cs="宋体"/>
                <w:szCs w:val="21"/>
              </w:rPr>
            </w:pPr>
            <w:r>
              <w:rPr>
                <w:rFonts w:hint="eastAsia" w:ascii="仿宋" w:eastAsia="仿宋" w:cs="宋体"/>
                <w:szCs w:val="21"/>
              </w:rPr>
              <w:t>河北省平安建设考核标准　</w:t>
            </w:r>
          </w:p>
        </w:tc>
      </w:tr>
      <w:tr w14:paraId="2372BA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49" w:hRule="atLeast"/>
          <w:jc w:val="center"/>
        </w:trPr>
        <w:tc>
          <w:tcPr>
            <w:tcW w:w="2409" w:type="dxa"/>
            <w:vMerge w:val="continue"/>
            <w:shd w:val="clear" w:color="auto" w:fill="auto"/>
            <w:vAlign w:val="center"/>
          </w:tcPr>
          <w:p w14:paraId="52FB0815"/>
        </w:tc>
        <w:tc>
          <w:tcPr>
            <w:tcW w:w="2316" w:type="dxa"/>
            <w:shd w:val="clear" w:color="auto" w:fill="auto"/>
            <w:vAlign w:val="center"/>
          </w:tcPr>
          <w:p w14:paraId="3F3D77E8">
            <w:pPr>
              <w:jc w:val="center"/>
              <w:rPr>
                <w:rFonts w:hint="eastAsia" w:ascii="仿宋" w:eastAsia="仿宋" w:cs="宋体"/>
                <w:szCs w:val="21"/>
              </w:rPr>
            </w:pPr>
            <w:r>
              <w:rPr>
                <w:rFonts w:hint="eastAsia" w:ascii="仿宋" w:eastAsia="仿宋" w:cs="宋体"/>
                <w:szCs w:val="21"/>
              </w:rPr>
              <w:t>时效指标</w:t>
            </w:r>
          </w:p>
        </w:tc>
        <w:tc>
          <w:tcPr>
            <w:tcW w:w="2027" w:type="dxa"/>
            <w:shd w:val="clear" w:color="auto" w:fill="auto"/>
            <w:vAlign w:val="center"/>
          </w:tcPr>
          <w:p w14:paraId="598CE55A">
            <w:pPr>
              <w:rPr>
                <w:rFonts w:hint="eastAsia" w:ascii="仿宋" w:eastAsia="仿宋" w:cs="宋体"/>
                <w:szCs w:val="21"/>
              </w:rPr>
            </w:pPr>
            <w:r>
              <w:rPr>
                <w:rFonts w:hint="eastAsia" w:ascii="仿宋" w:eastAsia="仿宋" w:cs="宋体"/>
                <w:szCs w:val="21"/>
              </w:rPr>
              <w:t>完成及时性</w:t>
            </w:r>
          </w:p>
        </w:tc>
        <w:tc>
          <w:tcPr>
            <w:tcW w:w="3475" w:type="dxa"/>
            <w:shd w:val="clear" w:color="auto" w:fill="auto"/>
            <w:vAlign w:val="center"/>
          </w:tcPr>
          <w:p w14:paraId="6FB331E1">
            <w:pPr>
              <w:rPr>
                <w:rFonts w:hint="eastAsia" w:ascii="仿宋" w:eastAsia="仿宋" w:cs="宋体"/>
                <w:szCs w:val="21"/>
              </w:rPr>
            </w:pPr>
            <w:r>
              <w:rPr>
                <w:rFonts w:hint="eastAsia" w:ascii="仿宋" w:eastAsia="仿宋" w:cs="宋体"/>
                <w:szCs w:val="21"/>
              </w:rPr>
              <w:t>是否应急处置</w:t>
            </w:r>
          </w:p>
        </w:tc>
        <w:tc>
          <w:tcPr>
            <w:tcW w:w="1882" w:type="dxa"/>
            <w:shd w:val="clear" w:color="auto" w:fill="auto"/>
            <w:vAlign w:val="center"/>
          </w:tcPr>
          <w:p w14:paraId="0D05ADDB">
            <w:pPr>
              <w:rPr>
                <w:rFonts w:hint="eastAsia" w:ascii="仿宋" w:eastAsia="仿宋" w:cs="宋体"/>
                <w:szCs w:val="21"/>
              </w:rPr>
            </w:pPr>
            <w:r>
              <w:rPr>
                <w:rFonts w:hint="eastAsia" w:ascii="仿宋" w:eastAsia="仿宋" w:cs="宋体"/>
                <w:szCs w:val="21"/>
              </w:rPr>
              <w:t>按计划及时完成</w:t>
            </w:r>
          </w:p>
        </w:tc>
        <w:tc>
          <w:tcPr>
            <w:tcW w:w="2202" w:type="dxa"/>
            <w:shd w:val="clear" w:color="auto" w:fill="auto"/>
            <w:vAlign w:val="center"/>
          </w:tcPr>
          <w:p w14:paraId="79C67C33">
            <w:pPr>
              <w:rPr>
                <w:rFonts w:hint="eastAsia" w:ascii="仿宋" w:eastAsia="仿宋" w:cs="宋体"/>
                <w:szCs w:val="21"/>
              </w:rPr>
            </w:pPr>
            <w:r>
              <w:rPr>
                <w:rFonts w:hint="eastAsia" w:ascii="仿宋" w:eastAsia="仿宋" w:cs="宋体"/>
                <w:szCs w:val="21"/>
              </w:rPr>
              <w:t>河北省平安建设考核标准　</w:t>
            </w:r>
          </w:p>
        </w:tc>
      </w:tr>
      <w:tr w14:paraId="3F114C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49" w:hRule="atLeast"/>
          <w:jc w:val="center"/>
        </w:trPr>
        <w:tc>
          <w:tcPr>
            <w:tcW w:w="2409" w:type="dxa"/>
            <w:vMerge w:val="continue"/>
            <w:shd w:val="clear" w:color="auto" w:fill="auto"/>
            <w:vAlign w:val="center"/>
          </w:tcPr>
          <w:p w14:paraId="6B4F1089"/>
        </w:tc>
        <w:tc>
          <w:tcPr>
            <w:tcW w:w="2316" w:type="dxa"/>
            <w:shd w:val="clear" w:color="auto" w:fill="auto"/>
            <w:vAlign w:val="center"/>
          </w:tcPr>
          <w:p w14:paraId="2E58FD00">
            <w:pPr>
              <w:jc w:val="center"/>
              <w:rPr>
                <w:rFonts w:hint="eastAsia" w:ascii="仿宋" w:eastAsia="仿宋" w:cs="宋体"/>
                <w:szCs w:val="21"/>
              </w:rPr>
            </w:pPr>
            <w:r>
              <w:rPr>
                <w:rFonts w:hint="eastAsia" w:ascii="仿宋" w:eastAsia="仿宋" w:cs="宋体"/>
                <w:szCs w:val="21"/>
              </w:rPr>
              <w:t>成本指标</w:t>
            </w:r>
          </w:p>
        </w:tc>
        <w:tc>
          <w:tcPr>
            <w:tcW w:w="2027" w:type="dxa"/>
            <w:shd w:val="clear" w:color="auto" w:fill="auto"/>
            <w:vAlign w:val="center"/>
          </w:tcPr>
          <w:p w14:paraId="12D37E16">
            <w:pPr>
              <w:pStyle w:val="14"/>
              <w:rPr>
                <w:rFonts w:hint="eastAsia" w:ascii="仿宋" w:eastAsia="仿宋"/>
                <w:szCs w:val="21"/>
              </w:rPr>
            </w:pPr>
            <w:r>
              <w:rPr>
                <w:rFonts w:hint="eastAsia" w:ascii="仿宋" w:eastAsia="仿宋"/>
                <w:szCs w:val="21"/>
              </w:rPr>
              <w:t>项目成本</w:t>
            </w:r>
          </w:p>
        </w:tc>
        <w:tc>
          <w:tcPr>
            <w:tcW w:w="3475" w:type="dxa"/>
            <w:shd w:val="clear" w:color="auto" w:fill="auto"/>
            <w:vAlign w:val="center"/>
          </w:tcPr>
          <w:p w14:paraId="7C6A12B5">
            <w:pPr>
              <w:pStyle w:val="14"/>
              <w:rPr>
                <w:rFonts w:hint="eastAsia" w:ascii="仿宋" w:eastAsia="仿宋"/>
                <w:szCs w:val="21"/>
              </w:rPr>
            </w:pPr>
            <w:r>
              <w:rPr>
                <w:rFonts w:hint="eastAsia" w:ascii="仿宋" w:eastAsia="仿宋"/>
                <w:szCs w:val="21"/>
              </w:rPr>
              <w:t>项目总成本</w:t>
            </w:r>
          </w:p>
        </w:tc>
        <w:tc>
          <w:tcPr>
            <w:tcW w:w="1882" w:type="dxa"/>
            <w:shd w:val="clear" w:color="auto" w:fill="auto"/>
            <w:vAlign w:val="center"/>
          </w:tcPr>
          <w:p w14:paraId="40DAD165">
            <w:pPr>
              <w:pStyle w:val="14"/>
              <w:rPr>
                <w:rFonts w:hint="eastAsia" w:ascii="仿宋" w:eastAsia="仿宋"/>
                <w:szCs w:val="21"/>
              </w:rPr>
            </w:pPr>
            <w:r>
              <w:rPr>
                <w:rFonts w:hint="eastAsia" w:ascii="仿宋" w:eastAsia="仿宋"/>
                <w:szCs w:val="21"/>
              </w:rPr>
              <w:t>≤20万元</w:t>
            </w:r>
          </w:p>
        </w:tc>
        <w:tc>
          <w:tcPr>
            <w:tcW w:w="2202" w:type="dxa"/>
            <w:shd w:val="clear" w:color="auto" w:fill="auto"/>
            <w:vAlign w:val="center"/>
          </w:tcPr>
          <w:p w14:paraId="48AC8699">
            <w:pPr>
              <w:rPr>
                <w:rFonts w:hint="eastAsia" w:ascii="仿宋" w:eastAsia="仿宋" w:cs="宋体"/>
                <w:szCs w:val="21"/>
              </w:rPr>
            </w:pPr>
            <w:r>
              <w:rPr>
                <w:rFonts w:ascii="仿宋" w:eastAsia="仿宋" w:cs="宋体"/>
                <w:szCs w:val="21"/>
              </w:rPr>
              <w:t>应拨尽拨</w:t>
            </w:r>
          </w:p>
        </w:tc>
      </w:tr>
      <w:tr w14:paraId="7A9EA7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41" w:hRule="atLeast"/>
          <w:jc w:val="center"/>
        </w:trPr>
        <w:tc>
          <w:tcPr>
            <w:tcW w:w="2528" w:type="dxa"/>
            <w:vMerge w:val="restart"/>
            <w:shd w:val="clear" w:color="auto" w:fill="auto"/>
            <w:vAlign w:val="center"/>
          </w:tcPr>
          <w:p w14:paraId="789EC525">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16" w:type="dxa"/>
            <w:shd w:val="clear" w:color="auto" w:fill="auto"/>
            <w:vAlign w:val="center"/>
          </w:tcPr>
          <w:p w14:paraId="20565B87">
            <w:pPr>
              <w:jc w:val="center"/>
              <w:rPr>
                <w:rFonts w:hint="eastAsia" w:ascii="仿宋" w:eastAsia="仿宋" w:cs="宋体"/>
                <w:szCs w:val="21"/>
              </w:rPr>
            </w:pPr>
            <w:r>
              <w:rPr>
                <w:rFonts w:hint="eastAsia" w:ascii="仿宋" w:eastAsia="仿宋" w:cs="宋体"/>
                <w:szCs w:val="21"/>
              </w:rPr>
              <w:t>社会效益指标</w:t>
            </w:r>
          </w:p>
        </w:tc>
        <w:tc>
          <w:tcPr>
            <w:tcW w:w="2027" w:type="dxa"/>
            <w:shd w:val="clear" w:color="auto" w:fill="auto"/>
            <w:vAlign w:val="center"/>
          </w:tcPr>
          <w:p w14:paraId="0C1D9578">
            <w:pPr>
              <w:rPr>
                <w:rFonts w:hint="eastAsia" w:ascii="仿宋" w:eastAsia="仿宋" w:cs="宋体"/>
                <w:szCs w:val="21"/>
              </w:rPr>
            </w:pPr>
            <w:r>
              <w:rPr>
                <w:rFonts w:hint="eastAsia" w:ascii="仿宋" w:eastAsia="仿宋" w:cs="宋体"/>
                <w:szCs w:val="21"/>
              </w:rPr>
              <w:t>立体化社会治安防控体系覆盖率</w:t>
            </w:r>
          </w:p>
        </w:tc>
        <w:tc>
          <w:tcPr>
            <w:tcW w:w="3475" w:type="dxa"/>
            <w:shd w:val="clear" w:color="auto" w:fill="auto"/>
            <w:vAlign w:val="center"/>
          </w:tcPr>
          <w:p w14:paraId="0F8F7CFC">
            <w:pPr>
              <w:rPr>
                <w:rFonts w:hint="eastAsia" w:ascii="仿宋" w:eastAsia="仿宋" w:cs="宋体"/>
                <w:szCs w:val="21"/>
              </w:rPr>
            </w:pPr>
            <w:r>
              <w:rPr>
                <w:rFonts w:hint="eastAsia" w:ascii="仿宋" w:eastAsia="仿宋" w:cs="宋体"/>
                <w:szCs w:val="21"/>
              </w:rPr>
              <w:t>立体化社会治安防控体系的覆盖情况</w:t>
            </w:r>
          </w:p>
        </w:tc>
        <w:tc>
          <w:tcPr>
            <w:tcW w:w="1882" w:type="dxa"/>
            <w:shd w:val="clear" w:color="auto" w:fill="auto"/>
            <w:vAlign w:val="center"/>
          </w:tcPr>
          <w:p w14:paraId="57A4A050">
            <w:pPr>
              <w:rPr>
                <w:rFonts w:hint="eastAsia" w:ascii="仿宋" w:eastAsia="仿宋" w:cs="宋体"/>
                <w:szCs w:val="21"/>
              </w:rPr>
            </w:pPr>
            <w:r>
              <w:rPr>
                <w:rFonts w:ascii="仿宋" w:eastAsia="仿宋" w:cs="宋体"/>
                <w:szCs w:val="21"/>
              </w:rPr>
              <w:t>保证全覆盖</w:t>
            </w:r>
          </w:p>
        </w:tc>
        <w:tc>
          <w:tcPr>
            <w:tcW w:w="2202" w:type="dxa"/>
            <w:shd w:val="clear" w:color="auto" w:fill="auto"/>
            <w:vAlign w:val="center"/>
          </w:tcPr>
          <w:p w14:paraId="3AF313C6">
            <w:pPr>
              <w:rPr>
                <w:rFonts w:hint="eastAsia" w:ascii="仿宋" w:eastAsia="仿宋" w:cs="宋体"/>
                <w:szCs w:val="21"/>
              </w:rPr>
            </w:pPr>
            <w:r>
              <w:rPr>
                <w:rFonts w:hint="eastAsia" w:ascii="仿宋" w:eastAsia="仿宋" w:cs="宋体"/>
                <w:szCs w:val="21"/>
              </w:rPr>
              <w:t>河北省平安建设考核标准　</w:t>
            </w:r>
          </w:p>
        </w:tc>
      </w:tr>
      <w:tr w14:paraId="17F881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49" w:hRule="atLeast"/>
          <w:jc w:val="center"/>
        </w:trPr>
        <w:tc>
          <w:tcPr>
            <w:tcW w:w="2409" w:type="dxa"/>
            <w:vMerge w:val="continue"/>
            <w:shd w:val="clear" w:color="auto" w:fill="auto"/>
            <w:vAlign w:val="center"/>
          </w:tcPr>
          <w:p w14:paraId="17FF4E7F"/>
        </w:tc>
        <w:tc>
          <w:tcPr>
            <w:tcW w:w="2316" w:type="dxa"/>
            <w:shd w:val="clear" w:color="auto" w:fill="auto"/>
            <w:vAlign w:val="center"/>
          </w:tcPr>
          <w:p w14:paraId="2241C3B6">
            <w:pPr>
              <w:jc w:val="center"/>
              <w:rPr>
                <w:rFonts w:hint="eastAsia" w:ascii="仿宋" w:eastAsia="仿宋" w:cs="宋体"/>
                <w:szCs w:val="21"/>
              </w:rPr>
            </w:pPr>
            <w:r>
              <w:rPr>
                <w:rFonts w:hint="eastAsia" w:ascii="仿宋" w:eastAsia="仿宋" w:cs="宋体"/>
                <w:szCs w:val="21"/>
              </w:rPr>
              <w:t>可持续影响指标</w:t>
            </w:r>
          </w:p>
        </w:tc>
        <w:tc>
          <w:tcPr>
            <w:tcW w:w="2027" w:type="dxa"/>
            <w:shd w:val="clear" w:color="auto" w:fill="auto"/>
            <w:vAlign w:val="center"/>
          </w:tcPr>
          <w:p w14:paraId="093BBF9C">
            <w:pPr>
              <w:pStyle w:val="14"/>
              <w:rPr>
                <w:rFonts w:hint="eastAsia" w:ascii="仿宋" w:eastAsia="仿宋"/>
                <w:szCs w:val="21"/>
              </w:rPr>
            </w:pPr>
            <w:r>
              <w:rPr>
                <w:rFonts w:hint="eastAsia" w:ascii="仿宋" w:eastAsia="仿宋"/>
                <w:szCs w:val="21"/>
              </w:rPr>
              <w:t>制度</w:t>
            </w:r>
            <w:r>
              <w:rPr>
                <w:rFonts w:ascii="仿宋" w:eastAsia="仿宋"/>
                <w:szCs w:val="21"/>
              </w:rPr>
              <w:t>及实施方案健全</w:t>
            </w:r>
          </w:p>
        </w:tc>
        <w:tc>
          <w:tcPr>
            <w:tcW w:w="3475" w:type="dxa"/>
            <w:shd w:val="clear" w:color="auto" w:fill="auto"/>
            <w:vAlign w:val="center"/>
          </w:tcPr>
          <w:p w14:paraId="5A783E55">
            <w:pPr>
              <w:pStyle w:val="14"/>
              <w:rPr>
                <w:rFonts w:hint="eastAsia" w:ascii="仿宋" w:eastAsia="仿宋"/>
                <w:szCs w:val="21"/>
              </w:rPr>
            </w:pPr>
            <w:r>
              <w:rPr>
                <w:rFonts w:hint="eastAsia" w:ascii="仿宋" w:eastAsia="仿宋"/>
                <w:szCs w:val="21"/>
              </w:rPr>
              <w:t>以后年度项目</w:t>
            </w:r>
            <w:r>
              <w:rPr>
                <w:rFonts w:ascii="仿宋" w:eastAsia="仿宋"/>
                <w:szCs w:val="21"/>
              </w:rPr>
              <w:t>持续实施</w:t>
            </w:r>
          </w:p>
        </w:tc>
        <w:tc>
          <w:tcPr>
            <w:tcW w:w="1882" w:type="dxa"/>
            <w:shd w:val="clear" w:color="auto" w:fill="auto"/>
            <w:vAlign w:val="center"/>
          </w:tcPr>
          <w:p w14:paraId="17BE5A95">
            <w:pPr>
              <w:rPr>
                <w:rFonts w:hint="eastAsia" w:ascii="仿宋" w:eastAsia="仿宋" w:cs="宋体"/>
                <w:szCs w:val="21"/>
              </w:rPr>
            </w:pPr>
            <w:r>
              <w:rPr>
                <w:rFonts w:hint="eastAsia" w:ascii="仿宋" w:eastAsia="仿宋" w:cs="宋体"/>
                <w:szCs w:val="21"/>
              </w:rPr>
              <w:t>健全</w:t>
            </w:r>
          </w:p>
        </w:tc>
        <w:tc>
          <w:tcPr>
            <w:tcW w:w="2202" w:type="dxa"/>
            <w:shd w:val="clear" w:color="auto" w:fill="auto"/>
            <w:vAlign w:val="center"/>
          </w:tcPr>
          <w:p w14:paraId="7C8C6561">
            <w:pPr>
              <w:rPr>
                <w:rFonts w:hint="eastAsia" w:ascii="仿宋" w:eastAsia="仿宋" w:cs="宋体"/>
                <w:szCs w:val="21"/>
              </w:rPr>
            </w:pPr>
            <w:r>
              <w:rPr>
                <w:rFonts w:hint="eastAsia" w:ascii="仿宋" w:eastAsia="仿宋" w:cs="宋体"/>
                <w:szCs w:val="21"/>
              </w:rPr>
              <w:t>河北省平安建设考核标准　</w:t>
            </w:r>
          </w:p>
        </w:tc>
      </w:tr>
      <w:tr w14:paraId="32DDF9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49" w:hRule="atLeast"/>
          <w:jc w:val="center"/>
        </w:trPr>
        <w:tc>
          <w:tcPr>
            <w:tcW w:w="2528" w:type="dxa"/>
            <w:shd w:val="clear" w:color="auto" w:fill="auto"/>
            <w:vAlign w:val="center"/>
          </w:tcPr>
          <w:p w14:paraId="12DA70C5">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16" w:type="dxa"/>
            <w:shd w:val="clear" w:color="auto" w:fill="auto"/>
            <w:vAlign w:val="center"/>
          </w:tcPr>
          <w:p w14:paraId="029FDB39">
            <w:pPr>
              <w:jc w:val="center"/>
              <w:rPr>
                <w:rFonts w:hint="eastAsia" w:ascii="仿宋" w:eastAsia="仿宋" w:cs="宋体"/>
                <w:szCs w:val="21"/>
              </w:rPr>
            </w:pPr>
            <w:r>
              <w:rPr>
                <w:rFonts w:hint="eastAsia" w:ascii="仿宋" w:eastAsia="仿宋" w:cs="宋体"/>
                <w:szCs w:val="21"/>
              </w:rPr>
              <w:t>服务对象满意度指标</w:t>
            </w:r>
          </w:p>
        </w:tc>
        <w:tc>
          <w:tcPr>
            <w:tcW w:w="2027" w:type="dxa"/>
            <w:shd w:val="clear" w:color="auto" w:fill="auto"/>
            <w:vAlign w:val="center"/>
          </w:tcPr>
          <w:p w14:paraId="0802F5D6">
            <w:pPr>
              <w:rPr>
                <w:rFonts w:hint="eastAsia" w:ascii="仿宋" w:eastAsia="仿宋" w:cs="宋体"/>
                <w:szCs w:val="21"/>
              </w:rPr>
            </w:pPr>
            <w:r>
              <w:rPr>
                <w:rFonts w:hint="eastAsia" w:ascii="仿宋" w:eastAsia="仿宋" w:cs="宋体"/>
                <w:szCs w:val="21"/>
              </w:rPr>
              <w:t>社会群众满意度</w:t>
            </w:r>
          </w:p>
        </w:tc>
        <w:tc>
          <w:tcPr>
            <w:tcW w:w="3475" w:type="dxa"/>
            <w:shd w:val="clear" w:color="auto" w:fill="auto"/>
            <w:vAlign w:val="center"/>
          </w:tcPr>
          <w:p w14:paraId="68437F08">
            <w:pPr>
              <w:rPr>
                <w:rFonts w:hint="eastAsia" w:ascii="仿宋" w:eastAsia="仿宋" w:cs="宋体"/>
                <w:szCs w:val="21"/>
              </w:rPr>
            </w:pPr>
            <w:r>
              <w:rPr>
                <w:rFonts w:hint="eastAsia" w:ascii="仿宋" w:eastAsia="仿宋" w:cs="宋体"/>
                <w:szCs w:val="21"/>
              </w:rPr>
              <w:t>群众安全感满意度　</w:t>
            </w:r>
          </w:p>
        </w:tc>
        <w:tc>
          <w:tcPr>
            <w:tcW w:w="1882" w:type="dxa"/>
            <w:shd w:val="clear" w:color="auto" w:fill="auto"/>
            <w:vAlign w:val="center"/>
          </w:tcPr>
          <w:p w14:paraId="01B31E0A">
            <w:pPr>
              <w:pStyle w:val="14"/>
              <w:rPr>
                <w:rFonts w:hint="eastAsia" w:ascii="仿宋" w:eastAsia="仿宋"/>
                <w:szCs w:val="21"/>
              </w:rPr>
            </w:pPr>
            <w:r>
              <w:rPr>
                <w:rFonts w:hint="eastAsia" w:ascii="仿宋" w:eastAsia="仿宋"/>
                <w:szCs w:val="21"/>
              </w:rPr>
              <w:t>≥95%</w:t>
            </w:r>
          </w:p>
        </w:tc>
        <w:tc>
          <w:tcPr>
            <w:tcW w:w="2202" w:type="dxa"/>
            <w:shd w:val="clear" w:color="auto" w:fill="auto"/>
            <w:vAlign w:val="center"/>
          </w:tcPr>
          <w:p w14:paraId="3F85FFA6">
            <w:pPr>
              <w:pStyle w:val="14"/>
              <w:rPr>
                <w:rFonts w:hint="eastAsia" w:ascii="仿宋" w:eastAsia="仿宋"/>
                <w:szCs w:val="21"/>
              </w:rPr>
            </w:pPr>
            <w:r>
              <w:rPr>
                <w:rFonts w:hint="eastAsia" w:ascii="仿宋" w:eastAsia="仿宋"/>
                <w:szCs w:val="21"/>
              </w:rPr>
              <w:t>入户调查</w:t>
            </w:r>
          </w:p>
        </w:tc>
      </w:tr>
    </w:tbl>
    <w:p w14:paraId="3D1DB52A">
      <w:pPr>
        <w:autoSpaceDE w:val="0"/>
        <w:autoSpaceDN w:val="0"/>
        <w:adjustRightInd w:val="0"/>
        <w:spacing w:line="584" w:lineRule="exact"/>
        <w:ind w:left="0" w:firstLine="560" w:firstLineChars="200"/>
        <w:jc w:val="left"/>
        <w:rPr>
          <w:rFonts w:ascii="仿宋" w:eastAsia="仿宋" w:cs="Times New Roman"/>
          <w:sz w:val="28"/>
        </w:rPr>
      </w:pPr>
      <w:r>
        <w:rPr>
          <w:rFonts w:ascii="仿宋" w:eastAsia="仿宋" w:cs="Times New Roman"/>
          <w:sz w:val="28"/>
          <w:szCs w:val="28"/>
        </w:rPr>
        <w:t>7.铁路护路经费</w:t>
      </w:r>
      <w:r>
        <w:rPr>
          <w:rFonts w:hint="eastAsia" w:ascii="仿宋" w:eastAsia="仿宋" w:cs="Times New Roman"/>
          <w:sz w:val="28"/>
        </w:rPr>
        <w:t>绩效目标表</w:t>
      </w:r>
    </w:p>
    <w:tbl>
      <w:tblPr>
        <w:tblStyle w:val="8"/>
        <w:tblW w:w="1436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1"/>
        <w:gridCol w:w="2317"/>
        <w:gridCol w:w="2028"/>
        <w:gridCol w:w="3476"/>
        <w:gridCol w:w="1728"/>
        <w:gridCol w:w="2358"/>
      </w:tblGrid>
      <w:tr w14:paraId="3A0AF7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6" w:hRule="atLeast"/>
          <w:tblHeader/>
          <w:jc w:val="center"/>
        </w:trPr>
        <w:tc>
          <w:tcPr>
            <w:tcW w:w="2461" w:type="dxa"/>
            <w:shd w:val="clear" w:color="auto" w:fill="auto"/>
            <w:vAlign w:val="center"/>
          </w:tcPr>
          <w:p w14:paraId="1AB9A5E5">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907" w:type="dxa"/>
            <w:gridSpan w:val="5"/>
            <w:shd w:val="clear" w:color="auto" w:fill="auto"/>
            <w:vAlign w:val="center"/>
          </w:tcPr>
          <w:p w14:paraId="44C05C94">
            <w:pPr>
              <w:pStyle w:val="14"/>
            </w:pPr>
            <w:r>
              <w:rPr>
                <w:rFonts w:hint="eastAsia" w:ascii="仿宋" w:eastAsia="仿宋"/>
              </w:rPr>
              <w:t>通过铁路护路项目的开展，确保途经我县铁路运行安全，大力宣传铁路护路安全常识，为护城河工程圆满成功做出贡献。</w:t>
            </w:r>
            <w:r>
              <w:t xml:space="preserve">                                                                                                                                                                                                                                                                                                                                                                                                                                                                                                                                                                                                                                                                         </w:t>
            </w:r>
          </w:p>
        </w:tc>
      </w:tr>
      <w:tr w14:paraId="59A5CC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6" w:hRule="atLeast"/>
          <w:tblHeader/>
          <w:jc w:val="center"/>
        </w:trPr>
        <w:tc>
          <w:tcPr>
            <w:tcW w:w="2461" w:type="dxa"/>
            <w:shd w:val="clear" w:color="auto" w:fill="auto"/>
            <w:vAlign w:val="center"/>
          </w:tcPr>
          <w:p w14:paraId="1B040A8A">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17" w:type="dxa"/>
            <w:shd w:val="clear" w:color="auto" w:fill="auto"/>
            <w:vAlign w:val="center"/>
          </w:tcPr>
          <w:p w14:paraId="6949F6A4">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28" w:type="dxa"/>
            <w:shd w:val="clear" w:color="auto" w:fill="auto"/>
            <w:vAlign w:val="center"/>
          </w:tcPr>
          <w:p w14:paraId="775F5FFE">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76" w:type="dxa"/>
            <w:shd w:val="clear" w:color="auto" w:fill="auto"/>
            <w:vAlign w:val="center"/>
          </w:tcPr>
          <w:p w14:paraId="299BE513">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728" w:type="dxa"/>
            <w:shd w:val="clear" w:color="auto" w:fill="auto"/>
            <w:vAlign w:val="center"/>
          </w:tcPr>
          <w:p w14:paraId="2E1623A2">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358" w:type="dxa"/>
            <w:shd w:val="clear" w:color="auto" w:fill="auto"/>
            <w:vAlign w:val="center"/>
          </w:tcPr>
          <w:p w14:paraId="77E28EFE">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7A624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35" w:hRule="atLeast"/>
          <w:jc w:val="center"/>
        </w:trPr>
        <w:tc>
          <w:tcPr>
            <w:tcW w:w="2461" w:type="dxa"/>
            <w:vMerge w:val="restart"/>
            <w:shd w:val="clear" w:color="auto" w:fill="auto"/>
            <w:vAlign w:val="center"/>
          </w:tcPr>
          <w:p w14:paraId="76327BF5">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17" w:type="dxa"/>
            <w:shd w:val="clear" w:color="auto" w:fill="auto"/>
            <w:vAlign w:val="center"/>
          </w:tcPr>
          <w:p w14:paraId="5A080112">
            <w:pPr>
              <w:jc w:val="center"/>
              <w:rPr>
                <w:rFonts w:hint="eastAsia" w:ascii="仿宋" w:eastAsia="仿宋" w:cs="宋体"/>
                <w:szCs w:val="21"/>
              </w:rPr>
            </w:pPr>
            <w:r>
              <w:rPr>
                <w:rFonts w:hint="eastAsia" w:ascii="仿宋" w:eastAsia="仿宋" w:cs="宋体"/>
                <w:szCs w:val="21"/>
              </w:rPr>
              <w:t>数量指标</w:t>
            </w:r>
          </w:p>
        </w:tc>
        <w:tc>
          <w:tcPr>
            <w:tcW w:w="2028" w:type="dxa"/>
            <w:shd w:val="clear" w:color="auto" w:fill="auto"/>
            <w:vAlign w:val="center"/>
          </w:tcPr>
          <w:p w14:paraId="7295017B">
            <w:pPr>
              <w:rPr>
                <w:rFonts w:hint="eastAsia" w:ascii="仿宋" w:eastAsia="仿宋" w:cs="宋体"/>
                <w:szCs w:val="21"/>
              </w:rPr>
            </w:pPr>
            <w:r>
              <w:rPr>
                <w:rFonts w:hint="eastAsia" w:ascii="仿宋" w:eastAsia="仿宋" w:cs="宋体"/>
                <w:szCs w:val="21"/>
              </w:rPr>
              <w:t>宣传护路知识</w:t>
            </w:r>
          </w:p>
        </w:tc>
        <w:tc>
          <w:tcPr>
            <w:tcW w:w="3476" w:type="dxa"/>
            <w:shd w:val="clear" w:color="auto" w:fill="auto"/>
            <w:vAlign w:val="center"/>
          </w:tcPr>
          <w:p w14:paraId="380AC0CA">
            <w:pPr>
              <w:pStyle w:val="14"/>
              <w:rPr>
                <w:rFonts w:hint="eastAsia" w:ascii="仿宋" w:eastAsia="仿宋"/>
                <w:szCs w:val="21"/>
              </w:rPr>
            </w:pPr>
            <w:r>
              <w:rPr>
                <w:rFonts w:hint="eastAsia" w:ascii="仿宋" w:eastAsia="仿宋"/>
                <w:szCs w:val="21"/>
              </w:rPr>
              <w:t>宣传铁路护路安全常识　</w:t>
            </w:r>
          </w:p>
        </w:tc>
        <w:tc>
          <w:tcPr>
            <w:tcW w:w="1728" w:type="dxa"/>
            <w:shd w:val="clear" w:color="auto" w:fill="auto"/>
            <w:vAlign w:val="center"/>
          </w:tcPr>
          <w:p w14:paraId="4377C6B5">
            <w:pPr>
              <w:pStyle w:val="14"/>
              <w:rPr>
                <w:rFonts w:hint="eastAsia" w:ascii="仿宋" w:eastAsia="仿宋"/>
                <w:szCs w:val="21"/>
              </w:rPr>
            </w:pPr>
            <w:r>
              <w:rPr>
                <w:rFonts w:hint="eastAsia" w:ascii="仿宋" w:eastAsia="仿宋"/>
                <w:szCs w:val="21"/>
              </w:rPr>
              <w:t>≥5次</w:t>
            </w:r>
          </w:p>
        </w:tc>
        <w:tc>
          <w:tcPr>
            <w:tcW w:w="2358" w:type="dxa"/>
            <w:shd w:val="clear" w:color="auto" w:fill="auto"/>
            <w:vAlign w:val="center"/>
          </w:tcPr>
          <w:p w14:paraId="0A9FC36E">
            <w:pPr>
              <w:rPr>
                <w:rFonts w:hint="eastAsia" w:ascii="仿宋" w:eastAsia="仿宋"/>
                <w:b w:val="0"/>
                <w:i w:val="0"/>
                <w:szCs w:val="21"/>
              </w:rPr>
            </w:pPr>
            <w:r>
              <w:rPr>
                <w:rFonts w:hint="eastAsia" w:ascii="仿宋" w:eastAsia="仿宋"/>
                <w:b w:val="0"/>
                <w:i w:val="0"/>
                <w:szCs w:val="21"/>
              </w:rPr>
              <w:t>市县铁路护路联防经费保障工作的通知要求　</w:t>
            </w:r>
          </w:p>
        </w:tc>
      </w:tr>
      <w:tr w14:paraId="317A1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21" w:hRule="atLeast"/>
          <w:jc w:val="center"/>
        </w:trPr>
        <w:tc>
          <w:tcPr>
            <w:tcW w:w="2409" w:type="dxa"/>
            <w:vMerge w:val="continue"/>
            <w:shd w:val="clear" w:color="auto" w:fill="auto"/>
            <w:vAlign w:val="center"/>
          </w:tcPr>
          <w:p w14:paraId="2473A35F"/>
        </w:tc>
        <w:tc>
          <w:tcPr>
            <w:tcW w:w="2317" w:type="dxa"/>
            <w:shd w:val="clear" w:color="auto" w:fill="auto"/>
            <w:vAlign w:val="center"/>
          </w:tcPr>
          <w:p w14:paraId="0042568B">
            <w:pPr>
              <w:jc w:val="center"/>
              <w:rPr>
                <w:rFonts w:hint="eastAsia" w:ascii="仿宋" w:eastAsia="仿宋" w:cs="宋体"/>
                <w:szCs w:val="21"/>
              </w:rPr>
            </w:pPr>
            <w:r>
              <w:rPr>
                <w:rFonts w:hint="eastAsia" w:ascii="仿宋" w:eastAsia="仿宋" w:cs="宋体"/>
                <w:szCs w:val="21"/>
              </w:rPr>
              <w:t>质量指标</w:t>
            </w:r>
          </w:p>
        </w:tc>
        <w:tc>
          <w:tcPr>
            <w:tcW w:w="2028" w:type="dxa"/>
            <w:shd w:val="clear" w:color="auto" w:fill="auto"/>
            <w:vAlign w:val="center"/>
          </w:tcPr>
          <w:p w14:paraId="7435DD2B">
            <w:pPr>
              <w:rPr>
                <w:rFonts w:hint="eastAsia" w:ascii="仿宋" w:eastAsia="仿宋" w:cs="宋体"/>
                <w:szCs w:val="21"/>
              </w:rPr>
            </w:pPr>
            <w:r>
              <w:rPr>
                <w:rFonts w:hint="eastAsia" w:ascii="仿宋" w:eastAsia="仿宋" w:cs="宋体"/>
                <w:szCs w:val="21"/>
              </w:rPr>
              <w:t>铁路运行安全</w:t>
            </w:r>
          </w:p>
        </w:tc>
        <w:tc>
          <w:tcPr>
            <w:tcW w:w="3476" w:type="dxa"/>
            <w:shd w:val="clear" w:color="auto" w:fill="auto"/>
            <w:vAlign w:val="center"/>
          </w:tcPr>
          <w:p w14:paraId="27EF0602">
            <w:pPr>
              <w:pStyle w:val="14"/>
              <w:rPr>
                <w:rFonts w:hint="eastAsia" w:ascii="仿宋" w:eastAsia="仿宋"/>
                <w:szCs w:val="21"/>
              </w:rPr>
            </w:pPr>
            <w:r>
              <w:rPr>
                <w:rFonts w:hint="eastAsia" w:ascii="仿宋" w:eastAsia="仿宋"/>
                <w:szCs w:val="21"/>
              </w:rPr>
              <w:t>是否确保铁路安全运行　</w:t>
            </w:r>
          </w:p>
        </w:tc>
        <w:tc>
          <w:tcPr>
            <w:tcW w:w="1728" w:type="dxa"/>
            <w:shd w:val="clear" w:color="auto" w:fill="auto"/>
            <w:vAlign w:val="center"/>
          </w:tcPr>
          <w:p w14:paraId="18A82CE9">
            <w:pPr>
              <w:pStyle w:val="14"/>
              <w:rPr>
                <w:rFonts w:hint="eastAsia" w:ascii="仿宋" w:eastAsia="仿宋"/>
                <w:szCs w:val="21"/>
              </w:rPr>
            </w:pPr>
            <w:r>
              <w:rPr>
                <w:rFonts w:hint="eastAsia" w:ascii="仿宋" w:eastAsia="仿宋"/>
                <w:szCs w:val="21"/>
              </w:rPr>
              <w:t>≥95%</w:t>
            </w:r>
          </w:p>
        </w:tc>
        <w:tc>
          <w:tcPr>
            <w:tcW w:w="2358" w:type="dxa"/>
            <w:shd w:val="clear" w:color="auto" w:fill="auto"/>
            <w:vAlign w:val="center"/>
          </w:tcPr>
          <w:p w14:paraId="4FBB597D">
            <w:pPr>
              <w:rPr>
                <w:rFonts w:hint="eastAsia" w:ascii="仿宋" w:eastAsia="仿宋"/>
                <w:b w:val="0"/>
                <w:i w:val="0"/>
                <w:szCs w:val="21"/>
              </w:rPr>
            </w:pPr>
            <w:r>
              <w:rPr>
                <w:rFonts w:hint="eastAsia" w:ascii="仿宋" w:eastAsia="仿宋"/>
                <w:b w:val="0"/>
                <w:i w:val="0"/>
                <w:szCs w:val="21"/>
              </w:rPr>
              <w:t>市县铁路护路联防经费保障工作的通知要求</w:t>
            </w:r>
          </w:p>
        </w:tc>
      </w:tr>
      <w:tr w14:paraId="721329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21" w:hRule="atLeast"/>
          <w:jc w:val="center"/>
        </w:trPr>
        <w:tc>
          <w:tcPr>
            <w:tcW w:w="2409" w:type="dxa"/>
            <w:vMerge w:val="continue"/>
            <w:shd w:val="clear" w:color="auto" w:fill="auto"/>
            <w:vAlign w:val="center"/>
          </w:tcPr>
          <w:p w14:paraId="456C04EA"/>
        </w:tc>
        <w:tc>
          <w:tcPr>
            <w:tcW w:w="2317" w:type="dxa"/>
            <w:shd w:val="clear" w:color="auto" w:fill="auto"/>
            <w:vAlign w:val="center"/>
          </w:tcPr>
          <w:p w14:paraId="3F3DD0B1">
            <w:pPr>
              <w:jc w:val="center"/>
              <w:rPr>
                <w:rFonts w:hint="eastAsia" w:ascii="仿宋" w:eastAsia="仿宋" w:cs="宋体"/>
                <w:szCs w:val="21"/>
              </w:rPr>
            </w:pPr>
            <w:r>
              <w:rPr>
                <w:rFonts w:hint="eastAsia" w:ascii="仿宋" w:eastAsia="仿宋" w:cs="宋体"/>
                <w:szCs w:val="21"/>
              </w:rPr>
              <w:t>时效指标</w:t>
            </w:r>
          </w:p>
        </w:tc>
        <w:tc>
          <w:tcPr>
            <w:tcW w:w="2028" w:type="dxa"/>
            <w:shd w:val="clear" w:color="auto" w:fill="auto"/>
            <w:vAlign w:val="center"/>
          </w:tcPr>
          <w:p w14:paraId="7F8AFF0A">
            <w:pPr>
              <w:rPr>
                <w:rFonts w:hint="eastAsia" w:ascii="仿宋" w:eastAsia="仿宋" w:cs="宋体"/>
                <w:szCs w:val="21"/>
              </w:rPr>
            </w:pPr>
            <w:r>
              <w:rPr>
                <w:rFonts w:hint="eastAsia" w:ascii="仿宋" w:eastAsia="仿宋" w:cs="宋体"/>
                <w:szCs w:val="21"/>
              </w:rPr>
              <w:t>护路工作完成及时性</w:t>
            </w:r>
          </w:p>
        </w:tc>
        <w:tc>
          <w:tcPr>
            <w:tcW w:w="3476" w:type="dxa"/>
            <w:shd w:val="clear" w:color="auto" w:fill="auto"/>
            <w:vAlign w:val="center"/>
          </w:tcPr>
          <w:p w14:paraId="321B172B">
            <w:pPr>
              <w:pStyle w:val="14"/>
              <w:rPr>
                <w:rFonts w:hint="eastAsia" w:ascii="仿宋" w:eastAsia="仿宋"/>
                <w:szCs w:val="21"/>
              </w:rPr>
            </w:pPr>
            <w:r>
              <w:rPr>
                <w:rFonts w:hint="eastAsia" w:ascii="仿宋" w:eastAsia="仿宋"/>
                <w:szCs w:val="21"/>
              </w:rPr>
              <w:t>是否按时保障护路工作完成</w:t>
            </w:r>
          </w:p>
        </w:tc>
        <w:tc>
          <w:tcPr>
            <w:tcW w:w="1728" w:type="dxa"/>
            <w:shd w:val="clear" w:color="auto" w:fill="auto"/>
            <w:vAlign w:val="center"/>
          </w:tcPr>
          <w:p w14:paraId="2C51FFB8">
            <w:pPr>
              <w:pStyle w:val="14"/>
              <w:rPr>
                <w:rFonts w:hint="eastAsia" w:ascii="仿宋" w:eastAsia="仿宋"/>
                <w:szCs w:val="21"/>
              </w:rPr>
            </w:pPr>
            <w:r>
              <w:rPr>
                <w:rFonts w:hint="eastAsia" w:ascii="仿宋" w:eastAsia="仿宋"/>
                <w:szCs w:val="21"/>
              </w:rPr>
              <w:t>按计划</w:t>
            </w:r>
            <w:r>
              <w:rPr>
                <w:rFonts w:ascii="仿宋" w:eastAsia="仿宋"/>
                <w:szCs w:val="21"/>
              </w:rPr>
              <w:t>及时完成</w:t>
            </w:r>
          </w:p>
        </w:tc>
        <w:tc>
          <w:tcPr>
            <w:tcW w:w="2358" w:type="dxa"/>
            <w:shd w:val="clear" w:color="auto" w:fill="auto"/>
            <w:vAlign w:val="center"/>
          </w:tcPr>
          <w:p w14:paraId="421B9C53">
            <w:pPr>
              <w:rPr>
                <w:rFonts w:hint="eastAsia" w:ascii="仿宋" w:eastAsia="仿宋"/>
                <w:b w:val="0"/>
                <w:i w:val="0"/>
                <w:szCs w:val="21"/>
              </w:rPr>
            </w:pPr>
            <w:r>
              <w:rPr>
                <w:rFonts w:hint="eastAsia" w:ascii="仿宋" w:eastAsia="仿宋"/>
                <w:b w:val="0"/>
                <w:i w:val="0"/>
                <w:szCs w:val="21"/>
              </w:rPr>
              <w:t>市县铁路护路联防经费保障工作的通知要求</w:t>
            </w:r>
          </w:p>
        </w:tc>
      </w:tr>
      <w:tr w14:paraId="47771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094718D8"/>
        </w:tc>
        <w:tc>
          <w:tcPr>
            <w:tcW w:w="2317" w:type="dxa"/>
            <w:shd w:val="clear" w:color="auto" w:fill="auto"/>
            <w:vAlign w:val="center"/>
          </w:tcPr>
          <w:p w14:paraId="069142B4">
            <w:pPr>
              <w:jc w:val="center"/>
              <w:rPr>
                <w:rFonts w:hint="eastAsia" w:ascii="仿宋" w:eastAsia="仿宋" w:cs="宋体"/>
                <w:szCs w:val="21"/>
              </w:rPr>
            </w:pPr>
            <w:r>
              <w:rPr>
                <w:rFonts w:hint="eastAsia" w:ascii="仿宋" w:eastAsia="仿宋" w:cs="宋体"/>
                <w:szCs w:val="21"/>
              </w:rPr>
              <w:t>成本指标</w:t>
            </w:r>
          </w:p>
        </w:tc>
        <w:tc>
          <w:tcPr>
            <w:tcW w:w="2028" w:type="dxa"/>
            <w:shd w:val="clear" w:color="auto" w:fill="auto"/>
            <w:vAlign w:val="center"/>
          </w:tcPr>
          <w:p w14:paraId="7208FC76">
            <w:pPr>
              <w:rPr>
                <w:rFonts w:hint="eastAsia" w:ascii="仿宋" w:eastAsia="仿宋" w:cs="宋体"/>
                <w:szCs w:val="21"/>
              </w:rPr>
            </w:pPr>
            <w:r>
              <w:rPr>
                <w:rFonts w:hint="eastAsia" w:ascii="仿宋" w:eastAsia="仿宋" w:cs="宋体"/>
                <w:szCs w:val="21"/>
              </w:rPr>
              <w:t>项目总成本</w:t>
            </w:r>
          </w:p>
        </w:tc>
        <w:tc>
          <w:tcPr>
            <w:tcW w:w="3476" w:type="dxa"/>
            <w:shd w:val="clear" w:color="auto" w:fill="auto"/>
            <w:vAlign w:val="center"/>
          </w:tcPr>
          <w:p w14:paraId="07048313">
            <w:pPr>
              <w:pStyle w:val="14"/>
              <w:rPr>
                <w:rFonts w:hint="eastAsia" w:ascii="仿宋" w:eastAsia="仿宋"/>
                <w:szCs w:val="21"/>
              </w:rPr>
            </w:pPr>
            <w:r>
              <w:rPr>
                <w:rFonts w:hint="eastAsia" w:ascii="仿宋" w:eastAsia="仿宋"/>
                <w:szCs w:val="21"/>
              </w:rPr>
              <w:t>按计划总成本控制在预算范围内</w:t>
            </w:r>
          </w:p>
        </w:tc>
        <w:tc>
          <w:tcPr>
            <w:tcW w:w="1728" w:type="dxa"/>
            <w:shd w:val="clear" w:color="auto" w:fill="auto"/>
            <w:vAlign w:val="center"/>
          </w:tcPr>
          <w:p w14:paraId="394ECD9D">
            <w:pPr>
              <w:pStyle w:val="14"/>
              <w:rPr>
                <w:rFonts w:hint="eastAsia" w:ascii="仿宋" w:eastAsia="仿宋"/>
                <w:szCs w:val="21"/>
              </w:rPr>
            </w:pPr>
            <w:r>
              <w:rPr>
                <w:rFonts w:hint="eastAsia" w:ascii="仿宋" w:eastAsia="仿宋"/>
                <w:szCs w:val="21"/>
              </w:rPr>
              <w:t>≤5万元</w:t>
            </w:r>
          </w:p>
        </w:tc>
        <w:tc>
          <w:tcPr>
            <w:tcW w:w="2358" w:type="dxa"/>
            <w:shd w:val="clear" w:color="auto" w:fill="auto"/>
            <w:vAlign w:val="center"/>
          </w:tcPr>
          <w:p w14:paraId="4F950940">
            <w:pPr>
              <w:rPr>
                <w:rFonts w:hint="eastAsia" w:ascii="仿宋" w:eastAsia="仿宋"/>
                <w:b w:val="0"/>
                <w:i w:val="0"/>
                <w:szCs w:val="21"/>
              </w:rPr>
            </w:pPr>
            <w:r>
              <w:rPr>
                <w:rFonts w:ascii="仿宋" w:eastAsia="仿宋"/>
                <w:b w:val="0"/>
                <w:i w:val="0"/>
                <w:szCs w:val="21"/>
              </w:rPr>
              <w:t>应拨尽拨</w:t>
            </w:r>
          </w:p>
        </w:tc>
      </w:tr>
      <w:tr w14:paraId="669738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02" w:hRule="atLeast"/>
          <w:jc w:val="center"/>
        </w:trPr>
        <w:tc>
          <w:tcPr>
            <w:tcW w:w="2461" w:type="dxa"/>
            <w:vMerge w:val="restart"/>
            <w:shd w:val="clear" w:color="auto" w:fill="auto"/>
            <w:vAlign w:val="center"/>
          </w:tcPr>
          <w:p w14:paraId="10D9E0FD">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17" w:type="dxa"/>
            <w:shd w:val="clear" w:color="auto" w:fill="auto"/>
            <w:vAlign w:val="center"/>
          </w:tcPr>
          <w:p w14:paraId="6245741A">
            <w:pPr>
              <w:jc w:val="center"/>
              <w:rPr>
                <w:rFonts w:hint="eastAsia" w:ascii="仿宋" w:eastAsia="仿宋" w:cs="宋体"/>
                <w:szCs w:val="21"/>
              </w:rPr>
            </w:pPr>
            <w:r>
              <w:rPr>
                <w:rFonts w:hint="eastAsia" w:ascii="仿宋" w:eastAsia="仿宋" w:cs="宋体"/>
                <w:szCs w:val="21"/>
              </w:rPr>
              <w:t>社会效益指标</w:t>
            </w:r>
          </w:p>
        </w:tc>
        <w:tc>
          <w:tcPr>
            <w:tcW w:w="2028" w:type="dxa"/>
            <w:shd w:val="clear" w:color="auto" w:fill="auto"/>
            <w:vAlign w:val="center"/>
          </w:tcPr>
          <w:p w14:paraId="5D74F46C">
            <w:pPr>
              <w:rPr>
                <w:rFonts w:hint="eastAsia" w:ascii="仿宋" w:eastAsia="仿宋" w:cs="宋体"/>
                <w:szCs w:val="21"/>
              </w:rPr>
            </w:pPr>
            <w:r>
              <w:rPr>
                <w:rFonts w:hint="eastAsia" w:ascii="仿宋" w:eastAsia="仿宋" w:cs="宋体"/>
                <w:szCs w:val="21"/>
              </w:rPr>
              <w:t>运行稳定</w:t>
            </w:r>
          </w:p>
        </w:tc>
        <w:tc>
          <w:tcPr>
            <w:tcW w:w="3476" w:type="dxa"/>
            <w:shd w:val="clear" w:color="auto" w:fill="auto"/>
            <w:vAlign w:val="center"/>
          </w:tcPr>
          <w:p w14:paraId="22CD47EB">
            <w:pPr>
              <w:pStyle w:val="14"/>
              <w:rPr>
                <w:rFonts w:hint="eastAsia" w:ascii="仿宋" w:eastAsia="仿宋"/>
                <w:szCs w:val="21"/>
              </w:rPr>
            </w:pPr>
            <w:r>
              <w:rPr>
                <w:rFonts w:hint="eastAsia" w:ascii="仿宋" w:eastAsia="仿宋"/>
                <w:szCs w:val="21"/>
              </w:rPr>
              <w:t>区域安全稳定</w:t>
            </w:r>
          </w:p>
        </w:tc>
        <w:tc>
          <w:tcPr>
            <w:tcW w:w="1728" w:type="dxa"/>
            <w:shd w:val="clear" w:color="auto" w:fill="auto"/>
            <w:vAlign w:val="center"/>
          </w:tcPr>
          <w:p w14:paraId="01ED584D">
            <w:pPr>
              <w:pStyle w:val="14"/>
              <w:rPr>
                <w:rFonts w:hint="eastAsia" w:ascii="仿宋" w:eastAsia="仿宋"/>
                <w:szCs w:val="21"/>
              </w:rPr>
            </w:pPr>
            <w:r>
              <w:rPr>
                <w:rFonts w:ascii="仿宋" w:eastAsia="仿宋"/>
                <w:szCs w:val="21"/>
              </w:rPr>
              <w:t>有效保障铁路周边安全</w:t>
            </w:r>
          </w:p>
        </w:tc>
        <w:tc>
          <w:tcPr>
            <w:tcW w:w="2358" w:type="dxa"/>
            <w:shd w:val="clear" w:color="auto" w:fill="auto"/>
            <w:vAlign w:val="center"/>
          </w:tcPr>
          <w:p w14:paraId="669B4D68">
            <w:pPr>
              <w:rPr>
                <w:rFonts w:hint="eastAsia" w:ascii="仿宋" w:eastAsia="仿宋"/>
                <w:b w:val="0"/>
                <w:i w:val="0"/>
                <w:szCs w:val="21"/>
              </w:rPr>
            </w:pPr>
            <w:r>
              <w:rPr>
                <w:rFonts w:hint="eastAsia" w:ascii="仿宋" w:eastAsia="仿宋"/>
                <w:b w:val="0"/>
                <w:i w:val="0"/>
                <w:szCs w:val="21"/>
              </w:rPr>
              <w:t>市县铁路护路联防经费保障工作的通知要求</w:t>
            </w:r>
          </w:p>
        </w:tc>
      </w:tr>
      <w:tr w14:paraId="0ECCCA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062" w:hRule="atLeast"/>
          <w:jc w:val="center"/>
        </w:trPr>
        <w:tc>
          <w:tcPr>
            <w:tcW w:w="2409" w:type="dxa"/>
            <w:vMerge w:val="continue"/>
            <w:shd w:val="clear" w:color="auto" w:fill="auto"/>
            <w:vAlign w:val="center"/>
          </w:tcPr>
          <w:p w14:paraId="5B5B0E9C"/>
        </w:tc>
        <w:tc>
          <w:tcPr>
            <w:tcW w:w="2317" w:type="dxa"/>
            <w:shd w:val="clear" w:color="auto" w:fill="auto"/>
            <w:vAlign w:val="center"/>
          </w:tcPr>
          <w:p w14:paraId="4EF97F5D">
            <w:pPr>
              <w:jc w:val="center"/>
              <w:rPr>
                <w:rFonts w:hint="eastAsia" w:ascii="仿宋" w:eastAsia="仿宋" w:cs="宋体"/>
                <w:szCs w:val="21"/>
              </w:rPr>
            </w:pPr>
            <w:r>
              <w:rPr>
                <w:rFonts w:hint="eastAsia" w:ascii="仿宋" w:eastAsia="仿宋" w:cs="宋体"/>
                <w:szCs w:val="21"/>
              </w:rPr>
              <w:t>可持续影响指标</w:t>
            </w:r>
          </w:p>
        </w:tc>
        <w:tc>
          <w:tcPr>
            <w:tcW w:w="2028" w:type="dxa"/>
            <w:shd w:val="clear" w:color="auto" w:fill="auto"/>
            <w:vAlign w:val="center"/>
          </w:tcPr>
          <w:p w14:paraId="72C3B396">
            <w:pPr>
              <w:rPr>
                <w:rFonts w:hint="eastAsia" w:ascii="仿宋" w:eastAsia="仿宋" w:cs="宋体"/>
                <w:szCs w:val="21"/>
              </w:rPr>
            </w:pPr>
            <w:r>
              <w:rPr>
                <w:rFonts w:hint="eastAsia" w:ascii="仿宋" w:eastAsia="仿宋" w:cs="宋体"/>
                <w:szCs w:val="21"/>
              </w:rPr>
              <w:t>制度</w:t>
            </w:r>
            <w:r>
              <w:rPr>
                <w:rFonts w:ascii="仿宋" w:eastAsia="仿宋" w:cs="宋体"/>
                <w:szCs w:val="21"/>
              </w:rPr>
              <w:t>及实施方案健全</w:t>
            </w:r>
          </w:p>
        </w:tc>
        <w:tc>
          <w:tcPr>
            <w:tcW w:w="3476" w:type="dxa"/>
            <w:shd w:val="clear" w:color="auto" w:fill="auto"/>
            <w:vAlign w:val="center"/>
          </w:tcPr>
          <w:p w14:paraId="2F43F1F0">
            <w:pPr>
              <w:pStyle w:val="14"/>
              <w:rPr>
                <w:rFonts w:hint="eastAsia" w:ascii="仿宋" w:eastAsia="仿宋"/>
                <w:szCs w:val="21"/>
              </w:rPr>
            </w:pPr>
            <w:r>
              <w:rPr>
                <w:rFonts w:hint="eastAsia" w:ascii="仿宋" w:eastAsia="仿宋"/>
                <w:szCs w:val="21"/>
              </w:rPr>
              <w:t>以后年度项目</w:t>
            </w:r>
            <w:r>
              <w:rPr>
                <w:rFonts w:ascii="仿宋" w:eastAsia="仿宋"/>
                <w:szCs w:val="21"/>
              </w:rPr>
              <w:t>持续实施</w:t>
            </w:r>
          </w:p>
        </w:tc>
        <w:tc>
          <w:tcPr>
            <w:tcW w:w="1728" w:type="dxa"/>
            <w:shd w:val="clear" w:color="auto" w:fill="auto"/>
            <w:vAlign w:val="center"/>
          </w:tcPr>
          <w:p w14:paraId="6A7F8DD3">
            <w:pPr>
              <w:pStyle w:val="14"/>
              <w:rPr>
                <w:rFonts w:hint="eastAsia" w:ascii="仿宋" w:eastAsia="仿宋"/>
                <w:szCs w:val="21"/>
              </w:rPr>
            </w:pPr>
            <w:r>
              <w:rPr>
                <w:rFonts w:hint="eastAsia" w:ascii="仿宋" w:eastAsia="仿宋"/>
                <w:szCs w:val="21"/>
              </w:rPr>
              <w:t>健全</w:t>
            </w:r>
          </w:p>
        </w:tc>
        <w:tc>
          <w:tcPr>
            <w:tcW w:w="2358" w:type="dxa"/>
            <w:shd w:val="clear" w:color="auto" w:fill="auto"/>
            <w:vAlign w:val="center"/>
          </w:tcPr>
          <w:p w14:paraId="250ACF25">
            <w:pPr>
              <w:rPr>
                <w:rFonts w:hint="eastAsia" w:ascii="仿宋" w:eastAsia="仿宋"/>
                <w:b w:val="0"/>
                <w:i w:val="0"/>
                <w:szCs w:val="21"/>
              </w:rPr>
            </w:pPr>
            <w:r>
              <w:rPr>
                <w:rFonts w:hint="eastAsia" w:ascii="仿宋" w:eastAsia="仿宋"/>
                <w:b w:val="0"/>
                <w:i w:val="0"/>
                <w:szCs w:val="21"/>
              </w:rPr>
              <w:t>市县铁路护路联防经费保障工作的通知要求</w:t>
            </w:r>
          </w:p>
        </w:tc>
      </w:tr>
      <w:tr w14:paraId="7CA8B6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8" w:hRule="atLeast"/>
          <w:jc w:val="center"/>
        </w:trPr>
        <w:tc>
          <w:tcPr>
            <w:tcW w:w="2461" w:type="dxa"/>
            <w:shd w:val="clear" w:color="auto" w:fill="auto"/>
            <w:vAlign w:val="center"/>
          </w:tcPr>
          <w:p w14:paraId="00E3544B">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17" w:type="dxa"/>
            <w:shd w:val="clear" w:color="auto" w:fill="auto"/>
            <w:vAlign w:val="center"/>
          </w:tcPr>
          <w:p w14:paraId="70C47A60">
            <w:pPr>
              <w:rPr>
                <w:rFonts w:hint="eastAsia" w:ascii="仿宋" w:eastAsia="仿宋" w:cs="宋体"/>
                <w:szCs w:val="21"/>
              </w:rPr>
            </w:pPr>
            <w:r>
              <w:rPr>
                <w:rFonts w:hint="eastAsia" w:ascii="仿宋" w:eastAsia="仿宋" w:cs="宋体"/>
                <w:szCs w:val="21"/>
              </w:rPr>
              <w:t>服务对象满意度指标</w:t>
            </w:r>
          </w:p>
        </w:tc>
        <w:tc>
          <w:tcPr>
            <w:tcW w:w="2028" w:type="dxa"/>
            <w:shd w:val="clear" w:color="auto" w:fill="auto"/>
            <w:vAlign w:val="center"/>
          </w:tcPr>
          <w:p w14:paraId="4698A055">
            <w:pPr>
              <w:rPr>
                <w:rFonts w:hint="eastAsia" w:ascii="仿宋" w:eastAsia="仿宋" w:cs="宋体"/>
                <w:szCs w:val="21"/>
              </w:rPr>
            </w:pPr>
            <w:r>
              <w:rPr>
                <w:rFonts w:hint="eastAsia" w:ascii="仿宋" w:eastAsia="仿宋" w:cs="宋体"/>
                <w:szCs w:val="21"/>
              </w:rPr>
              <w:t>社会群众满意度</w:t>
            </w:r>
          </w:p>
        </w:tc>
        <w:tc>
          <w:tcPr>
            <w:tcW w:w="3476" w:type="dxa"/>
            <w:shd w:val="clear" w:color="auto" w:fill="auto"/>
            <w:vAlign w:val="center"/>
          </w:tcPr>
          <w:p w14:paraId="23C23340">
            <w:pPr>
              <w:pStyle w:val="14"/>
              <w:rPr>
                <w:rFonts w:hint="eastAsia" w:ascii="仿宋" w:eastAsia="仿宋"/>
                <w:szCs w:val="21"/>
              </w:rPr>
            </w:pPr>
            <w:r>
              <w:rPr>
                <w:rFonts w:hint="eastAsia" w:ascii="仿宋" w:eastAsia="仿宋"/>
                <w:szCs w:val="21"/>
              </w:rPr>
              <w:t>社会群众满意度</w:t>
            </w:r>
          </w:p>
        </w:tc>
        <w:tc>
          <w:tcPr>
            <w:tcW w:w="1728" w:type="dxa"/>
            <w:shd w:val="clear" w:color="auto" w:fill="auto"/>
            <w:vAlign w:val="center"/>
          </w:tcPr>
          <w:p w14:paraId="09B8B70A">
            <w:pPr>
              <w:pStyle w:val="14"/>
              <w:rPr>
                <w:rFonts w:hint="eastAsia" w:ascii="仿宋" w:eastAsia="仿宋"/>
                <w:szCs w:val="21"/>
              </w:rPr>
            </w:pPr>
            <w:r>
              <w:rPr>
                <w:rFonts w:hint="eastAsia" w:ascii="仿宋" w:eastAsia="仿宋"/>
                <w:szCs w:val="21"/>
              </w:rPr>
              <w:t>≥98%</w:t>
            </w:r>
          </w:p>
        </w:tc>
        <w:tc>
          <w:tcPr>
            <w:tcW w:w="2358" w:type="dxa"/>
            <w:shd w:val="clear" w:color="auto" w:fill="auto"/>
            <w:vAlign w:val="center"/>
          </w:tcPr>
          <w:p w14:paraId="3395E4AE">
            <w:pPr>
              <w:rPr>
                <w:rFonts w:hint="eastAsia" w:ascii="仿宋" w:eastAsia="仿宋"/>
                <w:b w:val="0"/>
                <w:i w:val="0"/>
                <w:szCs w:val="21"/>
              </w:rPr>
            </w:pPr>
            <w:r>
              <w:rPr>
                <w:rFonts w:hint="eastAsia" w:ascii="仿宋" w:eastAsia="仿宋"/>
                <w:b w:val="0"/>
                <w:i w:val="0"/>
                <w:szCs w:val="21"/>
              </w:rPr>
              <w:t>社会调查　</w:t>
            </w:r>
          </w:p>
        </w:tc>
      </w:tr>
    </w:tbl>
    <w:p w14:paraId="06342919">
      <w:pPr>
        <w:autoSpaceDE w:val="0"/>
        <w:autoSpaceDN w:val="0"/>
        <w:adjustRightInd w:val="0"/>
        <w:spacing w:line="584" w:lineRule="exact"/>
        <w:ind w:left="0" w:firstLine="560" w:firstLineChars="200"/>
        <w:jc w:val="left"/>
        <w:rPr>
          <w:rFonts w:ascii="仿宋" w:eastAsia="仿宋" w:cs="Times New Roman"/>
          <w:sz w:val="28"/>
        </w:rPr>
      </w:pPr>
      <w:r>
        <w:rPr>
          <w:rFonts w:ascii="仿宋" w:eastAsia="仿宋" w:cs="Times New Roman"/>
          <w:sz w:val="28"/>
          <w:szCs w:val="28"/>
        </w:rPr>
        <w:t>8.</w:t>
      </w:r>
      <w:r>
        <w:rPr>
          <w:rFonts w:hint="eastAsia" w:ascii="仿宋" w:eastAsia="仿宋" w:cs="Times New Roman"/>
          <w:sz w:val="28"/>
          <w:szCs w:val="28"/>
        </w:rPr>
        <w:t>“无邪教创建”活动经费</w:t>
      </w:r>
      <w:r>
        <w:rPr>
          <w:rFonts w:hint="eastAsia" w:ascii="仿宋" w:eastAsia="仿宋" w:cs="Times New Roman"/>
          <w:sz w:val="28"/>
        </w:rPr>
        <w:t>绩效目标表</w:t>
      </w:r>
    </w:p>
    <w:tbl>
      <w:tblPr>
        <w:tblStyle w:val="8"/>
        <w:tblW w:w="1436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1"/>
        <w:gridCol w:w="2317"/>
        <w:gridCol w:w="2028"/>
        <w:gridCol w:w="3475"/>
        <w:gridCol w:w="1883"/>
        <w:gridCol w:w="2201"/>
      </w:tblGrid>
      <w:tr w14:paraId="0F396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61" w:hRule="atLeast"/>
          <w:tblHeader/>
          <w:jc w:val="center"/>
        </w:trPr>
        <w:tc>
          <w:tcPr>
            <w:tcW w:w="2461" w:type="dxa"/>
            <w:shd w:val="clear" w:color="auto" w:fill="auto"/>
            <w:vAlign w:val="center"/>
          </w:tcPr>
          <w:p w14:paraId="3E2A96CD">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904" w:type="dxa"/>
            <w:gridSpan w:val="5"/>
            <w:shd w:val="clear" w:color="auto" w:fill="auto"/>
            <w:vAlign w:val="center"/>
          </w:tcPr>
          <w:p w14:paraId="322900BA">
            <w:pPr>
              <w:pStyle w:val="14"/>
              <w:rPr>
                <w:rFonts w:hint="eastAsia" w:ascii="宋体" w:eastAsia="宋体"/>
              </w:rPr>
            </w:pPr>
            <w:r>
              <w:rPr>
                <w:rFonts w:hint="eastAsia" w:ascii="仿宋" w:eastAsia="仿宋"/>
              </w:rPr>
              <w:t>通过无邪教创建活动工作的开展，</w:t>
            </w:r>
            <w:r>
              <w:rPr>
                <w:rFonts w:ascii="仿宋" w:eastAsia="仿宋"/>
              </w:rPr>
              <w:t>保证社会稳定效果较上一年有所提升。</w:t>
            </w:r>
            <w:r>
              <w:rPr>
                <w:rFonts w:hint="eastAsia" w:ascii="宋体" w:eastAsia="宋体"/>
              </w:rPr>
              <w:t xml:space="preserve">                                                                                                                                                                                                                                                                                                                                                                                                                                                                                                                                                                                                                                                      </w:t>
            </w:r>
          </w:p>
        </w:tc>
      </w:tr>
      <w:tr w14:paraId="0F1871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61" w:hRule="atLeast"/>
          <w:tblHeader/>
          <w:jc w:val="center"/>
        </w:trPr>
        <w:tc>
          <w:tcPr>
            <w:tcW w:w="2461" w:type="dxa"/>
            <w:shd w:val="clear" w:color="auto" w:fill="auto"/>
            <w:vAlign w:val="center"/>
          </w:tcPr>
          <w:p w14:paraId="490CED85">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17" w:type="dxa"/>
            <w:shd w:val="clear" w:color="auto" w:fill="auto"/>
            <w:vAlign w:val="center"/>
          </w:tcPr>
          <w:p w14:paraId="1ED49123">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28" w:type="dxa"/>
            <w:shd w:val="clear" w:color="auto" w:fill="auto"/>
            <w:vAlign w:val="center"/>
          </w:tcPr>
          <w:p w14:paraId="042F93FA">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75" w:type="dxa"/>
            <w:shd w:val="clear" w:color="auto" w:fill="auto"/>
            <w:vAlign w:val="center"/>
          </w:tcPr>
          <w:p w14:paraId="33495128">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83" w:type="dxa"/>
            <w:shd w:val="clear" w:color="auto" w:fill="auto"/>
            <w:vAlign w:val="center"/>
          </w:tcPr>
          <w:p w14:paraId="53597CF2">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201" w:type="dxa"/>
            <w:shd w:val="clear" w:color="auto" w:fill="auto"/>
            <w:vAlign w:val="center"/>
          </w:tcPr>
          <w:p w14:paraId="457DD19E">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1CB22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7" w:hRule="atLeast"/>
          <w:jc w:val="center"/>
        </w:trPr>
        <w:tc>
          <w:tcPr>
            <w:tcW w:w="2461" w:type="dxa"/>
            <w:vMerge w:val="restart"/>
            <w:shd w:val="clear" w:color="auto" w:fill="auto"/>
            <w:vAlign w:val="center"/>
          </w:tcPr>
          <w:p w14:paraId="019211EB">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17" w:type="dxa"/>
            <w:shd w:val="clear" w:color="auto" w:fill="auto"/>
            <w:vAlign w:val="center"/>
          </w:tcPr>
          <w:p w14:paraId="4E7DA152">
            <w:pPr>
              <w:jc w:val="center"/>
              <w:rPr>
                <w:rFonts w:hint="eastAsia" w:ascii="仿宋" w:eastAsia="仿宋" w:cs="宋体"/>
                <w:szCs w:val="21"/>
              </w:rPr>
            </w:pPr>
            <w:r>
              <w:rPr>
                <w:rFonts w:hint="eastAsia" w:ascii="仿宋" w:eastAsia="仿宋" w:cs="宋体"/>
                <w:szCs w:val="21"/>
              </w:rPr>
              <w:t>数量指标</w:t>
            </w:r>
          </w:p>
        </w:tc>
        <w:tc>
          <w:tcPr>
            <w:tcW w:w="2028" w:type="dxa"/>
            <w:shd w:val="clear" w:color="auto" w:fill="auto"/>
            <w:vAlign w:val="center"/>
          </w:tcPr>
          <w:p w14:paraId="62498E03">
            <w:pPr>
              <w:pStyle w:val="14"/>
              <w:rPr>
                <w:rFonts w:hint="eastAsia" w:ascii="仿宋" w:eastAsia="仿宋"/>
                <w:szCs w:val="21"/>
              </w:rPr>
            </w:pPr>
            <w:r>
              <w:rPr>
                <w:rFonts w:hint="eastAsia" w:ascii="仿宋" w:eastAsia="仿宋"/>
                <w:szCs w:val="21"/>
              </w:rPr>
              <w:t>宣传次数</w:t>
            </w:r>
          </w:p>
        </w:tc>
        <w:tc>
          <w:tcPr>
            <w:tcW w:w="3475" w:type="dxa"/>
            <w:shd w:val="clear" w:color="auto" w:fill="auto"/>
            <w:vAlign w:val="center"/>
          </w:tcPr>
          <w:p w14:paraId="67CAE8A0">
            <w:pPr>
              <w:pStyle w:val="14"/>
              <w:rPr>
                <w:rFonts w:hint="eastAsia" w:ascii="仿宋" w:eastAsia="仿宋"/>
                <w:szCs w:val="21"/>
              </w:rPr>
            </w:pPr>
            <w:r>
              <w:rPr>
                <w:rFonts w:hint="eastAsia" w:ascii="仿宋" w:eastAsia="仿宋"/>
                <w:szCs w:val="21"/>
              </w:rPr>
              <w:t>宣传次数</w:t>
            </w:r>
          </w:p>
        </w:tc>
        <w:tc>
          <w:tcPr>
            <w:tcW w:w="1883" w:type="dxa"/>
            <w:shd w:val="clear" w:color="auto" w:fill="auto"/>
            <w:vAlign w:val="center"/>
          </w:tcPr>
          <w:p w14:paraId="6708A7E0">
            <w:pPr>
              <w:spacing w:line="300" w:lineRule="exact"/>
              <w:jc w:val="left"/>
              <w:rPr>
                <w:rFonts w:hint="eastAsia" w:ascii="仿宋" w:eastAsia="仿宋" w:cs="Times New Roman"/>
                <w:szCs w:val="21"/>
              </w:rPr>
            </w:pPr>
            <w:r>
              <w:rPr>
                <w:rFonts w:hint="eastAsia" w:ascii="仿宋" w:eastAsia="仿宋" w:cs="Times New Roman"/>
                <w:szCs w:val="21"/>
              </w:rPr>
              <w:t>≥5次</w:t>
            </w:r>
          </w:p>
        </w:tc>
        <w:tc>
          <w:tcPr>
            <w:tcW w:w="2201" w:type="dxa"/>
            <w:shd w:val="clear" w:color="auto" w:fill="auto"/>
            <w:vAlign w:val="center"/>
          </w:tcPr>
          <w:p w14:paraId="12EF7C99">
            <w:pPr>
              <w:rPr>
                <w:rFonts w:hint="eastAsia" w:ascii="仿宋" w:eastAsia="仿宋" w:cs="宋体"/>
                <w:szCs w:val="21"/>
              </w:rPr>
            </w:pPr>
            <w:r>
              <w:rPr>
                <w:rFonts w:hint="eastAsia" w:ascii="仿宋" w:eastAsia="仿宋" w:cs="宋体"/>
                <w:szCs w:val="21"/>
              </w:rPr>
              <w:t>各级文件及工作要求　　</w:t>
            </w:r>
          </w:p>
        </w:tc>
      </w:tr>
      <w:tr w14:paraId="1E5CB9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5" w:hRule="atLeast"/>
          <w:jc w:val="center"/>
        </w:trPr>
        <w:tc>
          <w:tcPr>
            <w:tcW w:w="2409" w:type="dxa"/>
            <w:vMerge w:val="continue"/>
            <w:shd w:val="clear" w:color="auto" w:fill="auto"/>
            <w:vAlign w:val="center"/>
          </w:tcPr>
          <w:p w14:paraId="01301AD9"/>
        </w:tc>
        <w:tc>
          <w:tcPr>
            <w:tcW w:w="2317" w:type="dxa"/>
            <w:shd w:val="clear" w:color="auto" w:fill="auto"/>
            <w:vAlign w:val="center"/>
          </w:tcPr>
          <w:p w14:paraId="3839F42D">
            <w:pPr>
              <w:jc w:val="center"/>
              <w:rPr>
                <w:rFonts w:hint="eastAsia" w:ascii="仿宋" w:eastAsia="仿宋" w:cs="宋体"/>
                <w:szCs w:val="21"/>
              </w:rPr>
            </w:pPr>
            <w:r>
              <w:rPr>
                <w:rFonts w:hint="eastAsia" w:ascii="仿宋" w:eastAsia="仿宋" w:cs="宋体"/>
                <w:szCs w:val="21"/>
              </w:rPr>
              <w:t>质量指标</w:t>
            </w:r>
          </w:p>
        </w:tc>
        <w:tc>
          <w:tcPr>
            <w:tcW w:w="2028" w:type="dxa"/>
            <w:shd w:val="clear" w:color="auto" w:fill="auto"/>
            <w:vAlign w:val="center"/>
          </w:tcPr>
          <w:p w14:paraId="5FCDFDB8">
            <w:pPr>
              <w:pStyle w:val="14"/>
              <w:rPr>
                <w:rFonts w:hint="eastAsia" w:ascii="仿宋" w:eastAsia="仿宋"/>
                <w:szCs w:val="21"/>
              </w:rPr>
            </w:pPr>
            <w:r>
              <w:rPr>
                <w:rFonts w:ascii="仿宋" w:eastAsia="仿宋"/>
                <w:szCs w:val="21"/>
              </w:rPr>
              <w:t>转化质量</w:t>
            </w:r>
          </w:p>
        </w:tc>
        <w:tc>
          <w:tcPr>
            <w:tcW w:w="3475" w:type="dxa"/>
            <w:shd w:val="clear" w:color="auto" w:fill="auto"/>
            <w:vAlign w:val="center"/>
          </w:tcPr>
          <w:p w14:paraId="6D83978D">
            <w:pPr>
              <w:pStyle w:val="14"/>
              <w:rPr>
                <w:rFonts w:hint="eastAsia" w:ascii="仿宋" w:eastAsia="仿宋"/>
                <w:szCs w:val="21"/>
              </w:rPr>
            </w:pPr>
            <w:r>
              <w:rPr>
                <w:rFonts w:ascii="仿宋" w:eastAsia="仿宋"/>
                <w:szCs w:val="21"/>
              </w:rPr>
              <w:t>工作落实到位情况</w:t>
            </w:r>
          </w:p>
        </w:tc>
        <w:tc>
          <w:tcPr>
            <w:tcW w:w="1883" w:type="dxa"/>
            <w:shd w:val="clear" w:color="auto" w:fill="auto"/>
            <w:vAlign w:val="center"/>
          </w:tcPr>
          <w:p w14:paraId="2C26F512">
            <w:pPr>
              <w:spacing w:line="300" w:lineRule="exact"/>
              <w:jc w:val="left"/>
              <w:rPr>
                <w:rFonts w:hint="eastAsia" w:ascii="仿宋" w:eastAsia="仿宋" w:cs="Times New Roman"/>
                <w:szCs w:val="21"/>
              </w:rPr>
            </w:pPr>
            <w:r>
              <w:rPr>
                <w:rFonts w:hint="eastAsia" w:ascii="仿宋" w:eastAsia="仿宋" w:cs="Times New Roman"/>
                <w:szCs w:val="21"/>
              </w:rPr>
              <w:t>≥9</w:t>
            </w:r>
            <w:r>
              <w:rPr>
                <w:rFonts w:ascii="仿宋" w:eastAsia="仿宋" w:cs="Times New Roman"/>
                <w:szCs w:val="21"/>
              </w:rPr>
              <w:t>0</w:t>
            </w:r>
          </w:p>
        </w:tc>
        <w:tc>
          <w:tcPr>
            <w:tcW w:w="2201" w:type="dxa"/>
            <w:shd w:val="clear" w:color="auto" w:fill="auto"/>
            <w:vAlign w:val="center"/>
          </w:tcPr>
          <w:p w14:paraId="6AD0BF3F">
            <w:pPr>
              <w:rPr>
                <w:rFonts w:hint="eastAsia" w:ascii="仿宋" w:eastAsia="仿宋" w:cs="宋体"/>
                <w:szCs w:val="21"/>
              </w:rPr>
            </w:pPr>
            <w:r>
              <w:rPr>
                <w:rFonts w:hint="eastAsia" w:ascii="仿宋" w:eastAsia="仿宋" w:cs="宋体"/>
                <w:szCs w:val="21"/>
              </w:rPr>
              <w:t>各级文件及工作要求　　</w:t>
            </w:r>
          </w:p>
        </w:tc>
      </w:tr>
      <w:tr w14:paraId="3272C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33" w:hRule="atLeast"/>
          <w:jc w:val="center"/>
        </w:trPr>
        <w:tc>
          <w:tcPr>
            <w:tcW w:w="2409" w:type="dxa"/>
            <w:vMerge w:val="continue"/>
            <w:shd w:val="clear" w:color="auto" w:fill="auto"/>
            <w:vAlign w:val="center"/>
          </w:tcPr>
          <w:p w14:paraId="750A7835"/>
        </w:tc>
        <w:tc>
          <w:tcPr>
            <w:tcW w:w="2317" w:type="dxa"/>
            <w:shd w:val="clear" w:color="auto" w:fill="auto"/>
            <w:vAlign w:val="center"/>
          </w:tcPr>
          <w:p w14:paraId="127E65D7">
            <w:pPr>
              <w:jc w:val="center"/>
              <w:rPr>
                <w:rFonts w:hint="eastAsia" w:ascii="仿宋" w:eastAsia="仿宋" w:cs="宋体"/>
                <w:szCs w:val="21"/>
              </w:rPr>
            </w:pPr>
            <w:r>
              <w:rPr>
                <w:rFonts w:hint="eastAsia" w:ascii="仿宋" w:eastAsia="仿宋" w:cs="宋体"/>
                <w:szCs w:val="21"/>
              </w:rPr>
              <w:t>时效指标</w:t>
            </w:r>
          </w:p>
        </w:tc>
        <w:tc>
          <w:tcPr>
            <w:tcW w:w="2028" w:type="dxa"/>
            <w:shd w:val="clear" w:color="auto" w:fill="auto"/>
            <w:vAlign w:val="center"/>
          </w:tcPr>
          <w:p w14:paraId="7C321481">
            <w:pPr>
              <w:pStyle w:val="14"/>
              <w:rPr>
                <w:rFonts w:hint="eastAsia" w:ascii="仿宋" w:eastAsia="仿宋"/>
                <w:szCs w:val="21"/>
              </w:rPr>
            </w:pPr>
            <w:r>
              <w:rPr>
                <w:rFonts w:hint="eastAsia" w:ascii="仿宋" w:eastAsia="仿宋"/>
                <w:szCs w:val="21"/>
              </w:rPr>
              <w:t>巩固效果及时性　</w:t>
            </w:r>
          </w:p>
        </w:tc>
        <w:tc>
          <w:tcPr>
            <w:tcW w:w="3475" w:type="dxa"/>
            <w:shd w:val="clear" w:color="auto" w:fill="auto"/>
            <w:vAlign w:val="center"/>
          </w:tcPr>
          <w:p w14:paraId="16C22C1F">
            <w:pPr>
              <w:pStyle w:val="14"/>
              <w:rPr>
                <w:rFonts w:hint="eastAsia" w:ascii="仿宋" w:eastAsia="仿宋"/>
                <w:szCs w:val="21"/>
              </w:rPr>
            </w:pPr>
            <w:r>
              <w:rPr>
                <w:rFonts w:hint="eastAsia" w:ascii="仿宋" w:eastAsia="仿宋"/>
                <w:szCs w:val="21"/>
              </w:rPr>
              <w:t>是否反弹</w:t>
            </w:r>
          </w:p>
        </w:tc>
        <w:tc>
          <w:tcPr>
            <w:tcW w:w="1883" w:type="dxa"/>
            <w:shd w:val="clear" w:color="auto" w:fill="auto"/>
            <w:vAlign w:val="center"/>
          </w:tcPr>
          <w:p w14:paraId="531C4457">
            <w:pPr>
              <w:pStyle w:val="14"/>
              <w:rPr>
                <w:rFonts w:hint="eastAsia" w:ascii="仿宋" w:eastAsia="仿宋"/>
                <w:szCs w:val="21"/>
              </w:rPr>
            </w:pPr>
            <w:r>
              <w:rPr>
                <w:rFonts w:hint="eastAsia" w:ascii="仿宋" w:eastAsia="仿宋"/>
                <w:szCs w:val="21"/>
              </w:rPr>
              <w:t>按</w:t>
            </w:r>
            <w:r>
              <w:rPr>
                <w:rFonts w:ascii="仿宋" w:eastAsia="仿宋"/>
                <w:szCs w:val="21"/>
              </w:rPr>
              <w:t>计划及时巩固</w:t>
            </w:r>
          </w:p>
        </w:tc>
        <w:tc>
          <w:tcPr>
            <w:tcW w:w="2201" w:type="dxa"/>
            <w:shd w:val="clear" w:color="auto" w:fill="auto"/>
            <w:vAlign w:val="center"/>
          </w:tcPr>
          <w:p w14:paraId="57403289">
            <w:pPr>
              <w:rPr>
                <w:rFonts w:hint="eastAsia" w:ascii="仿宋" w:eastAsia="仿宋" w:cs="宋体"/>
                <w:szCs w:val="21"/>
              </w:rPr>
            </w:pPr>
            <w:r>
              <w:rPr>
                <w:rFonts w:hint="eastAsia" w:ascii="仿宋" w:eastAsia="仿宋" w:cs="宋体"/>
                <w:szCs w:val="21"/>
              </w:rPr>
              <w:t>各级文件及工作要求　　</w:t>
            </w:r>
          </w:p>
        </w:tc>
      </w:tr>
      <w:tr w14:paraId="6E849F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1" w:hRule="atLeast"/>
          <w:jc w:val="center"/>
        </w:trPr>
        <w:tc>
          <w:tcPr>
            <w:tcW w:w="2409" w:type="dxa"/>
            <w:vMerge w:val="continue"/>
            <w:shd w:val="clear" w:color="auto" w:fill="auto"/>
            <w:vAlign w:val="center"/>
          </w:tcPr>
          <w:p w14:paraId="6D351F44"/>
        </w:tc>
        <w:tc>
          <w:tcPr>
            <w:tcW w:w="2317" w:type="dxa"/>
            <w:shd w:val="clear" w:color="auto" w:fill="auto"/>
            <w:vAlign w:val="center"/>
          </w:tcPr>
          <w:p w14:paraId="0A556D66">
            <w:pPr>
              <w:jc w:val="center"/>
              <w:rPr>
                <w:rFonts w:hint="eastAsia" w:ascii="仿宋" w:eastAsia="仿宋" w:cs="宋体"/>
                <w:szCs w:val="21"/>
              </w:rPr>
            </w:pPr>
            <w:r>
              <w:rPr>
                <w:rFonts w:hint="eastAsia" w:ascii="仿宋" w:eastAsia="仿宋" w:cs="宋体"/>
                <w:szCs w:val="21"/>
              </w:rPr>
              <w:t>成本指标</w:t>
            </w:r>
          </w:p>
        </w:tc>
        <w:tc>
          <w:tcPr>
            <w:tcW w:w="2028" w:type="dxa"/>
            <w:shd w:val="clear" w:color="auto" w:fill="auto"/>
            <w:vAlign w:val="center"/>
          </w:tcPr>
          <w:p w14:paraId="7A67AA70">
            <w:pPr>
              <w:pStyle w:val="14"/>
              <w:rPr>
                <w:rFonts w:hint="eastAsia" w:ascii="仿宋" w:eastAsia="仿宋"/>
                <w:szCs w:val="21"/>
              </w:rPr>
            </w:pPr>
            <w:r>
              <w:rPr>
                <w:rFonts w:hint="eastAsia" w:ascii="仿宋" w:eastAsia="仿宋"/>
                <w:szCs w:val="21"/>
              </w:rPr>
              <w:t>项目总成本控制</w:t>
            </w:r>
          </w:p>
        </w:tc>
        <w:tc>
          <w:tcPr>
            <w:tcW w:w="3475" w:type="dxa"/>
            <w:shd w:val="clear" w:color="auto" w:fill="auto"/>
            <w:vAlign w:val="center"/>
          </w:tcPr>
          <w:p w14:paraId="64FB67CB">
            <w:pPr>
              <w:pStyle w:val="14"/>
              <w:rPr>
                <w:rFonts w:hint="eastAsia" w:ascii="仿宋" w:eastAsia="仿宋"/>
                <w:szCs w:val="21"/>
              </w:rPr>
            </w:pPr>
            <w:r>
              <w:rPr>
                <w:rFonts w:hint="eastAsia" w:ascii="仿宋" w:eastAsia="仿宋"/>
                <w:szCs w:val="21"/>
              </w:rPr>
              <w:t>项目总成本</w:t>
            </w:r>
          </w:p>
        </w:tc>
        <w:tc>
          <w:tcPr>
            <w:tcW w:w="1883" w:type="dxa"/>
            <w:shd w:val="clear" w:color="auto" w:fill="auto"/>
            <w:vAlign w:val="center"/>
          </w:tcPr>
          <w:p w14:paraId="7637D379">
            <w:pPr>
              <w:pStyle w:val="14"/>
              <w:rPr>
                <w:rFonts w:hint="eastAsia" w:ascii="仿宋" w:eastAsia="仿宋"/>
                <w:szCs w:val="21"/>
              </w:rPr>
            </w:pPr>
            <w:r>
              <w:rPr>
                <w:rFonts w:hint="eastAsia" w:ascii="仿宋" w:eastAsia="仿宋"/>
                <w:szCs w:val="21"/>
              </w:rPr>
              <w:t>≤3万元</w:t>
            </w:r>
          </w:p>
        </w:tc>
        <w:tc>
          <w:tcPr>
            <w:tcW w:w="2201" w:type="dxa"/>
            <w:shd w:val="clear" w:color="auto" w:fill="auto"/>
            <w:vAlign w:val="center"/>
          </w:tcPr>
          <w:p w14:paraId="6BE2D4AF">
            <w:pPr>
              <w:rPr>
                <w:rFonts w:hint="eastAsia" w:ascii="仿宋" w:eastAsia="仿宋" w:cs="宋体"/>
                <w:szCs w:val="21"/>
              </w:rPr>
            </w:pPr>
            <w:r>
              <w:rPr>
                <w:rFonts w:ascii="仿宋" w:eastAsia="仿宋" w:cs="宋体"/>
                <w:szCs w:val="21"/>
              </w:rPr>
              <w:t>应拨尽拨</w:t>
            </w:r>
          </w:p>
        </w:tc>
      </w:tr>
      <w:tr w14:paraId="211993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89" w:hRule="atLeast"/>
          <w:jc w:val="center"/>
        </w:trPr>
        <w:tc>
          <w:tcPr>
            <w:tcW w:w="2461" w:type="dxa"/>
            <w:vMerge w:val="restart"/>
            <w:shd w:val="clear" w:color="auto" w:fill="auto"/>
            <w:vAlign w:val="center"/>
          </w:tcPr>
          <w:p w14:paraId="5C78B142">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17" w:type="dxa"/>
            <w:shd w:val="clear" w:color="auto" w:fill="auto"/>
            <w:vAlign w:val="center"/>
          </w:tcPr>
          <w:p w14:paraId="5F09F7D2">
            <w:pPr>
              <w:jc w:val="center"/>
              <w:rPr>
                <w:rFonts w:hint="eastAsia" w:ascii="仿宋" w:eastAsia="仿宋" w:cs="宋体"/>
                <w:szCs w:val="21"/>
              </w:rPr>
            </w:pPr>
            <w:r>
              <w:rPr>
                <w:rFonts w:hint="eastAsia" w:ascii="仿宋" w:eastAsia="仿宋" w:cs="宋体"/>
                <w:szCs w:val="21"/>
              </w:rPr>
              <w:t>社会效益指标</w:t>
            </w:r>
          </w:p>
        </w:tc>
        <w:tc>
          <w:tcPr>
            <w:tcW w:w="2028" w:type="dxa"/>
            <w:shd w:val="clear" w:color="auto" w:fill="auto"/>
            <w:vAlign w:val="center"/>
          </w:tcPr>
          <w:p w14:paraId="3353788A">
            <w:pPr>
              <w:pStyle w:val="14"/>
              <w:rPr>
                <w:rFonts w:hint="eastAsia" w:ascii="仿宋" w:eastAsia="仿宋"/>
                <w:szCs w:val="21"/>
              </w:rPr>
            </w:pPr>
            <w:r>
              <w:rPr>
                <w:rFonts w:hint="eastAsia" w:ascii="仿宋" w:eastAsia="仿宋"/>
                <w:szCs w:val="21"/>
              </w:rPr>
              <w:t>社会稳定效果</w:t>
            </w:r>
          </w:p>
        </w:tc>
        <w:tc>
          <w:tcPr>
            <w:tcW w:w="3475" w:type="dxa"/>
            <w:shd w:val="clear" w:color="auto" w:fill="auto"/>
            <w:vAlign w:val="center"/>
          </w:tcPr>
          <w:p w14:paraId="5B5DE699">
            <w:pPr>
              <w:pStyle w:val="14"/>
              <w:rPr>
                <w:rFonts w:hint="eastAsia" w:ascii="仿宋" w:eastAsia="仿宋"/>
                <w:szCs w:val="21"/>
              </w:rPr>
            </w:pPr>
            <w:r>
              <w:rPr>
                <w:rFonts w:hint="eastAsia" w:ascii="仿宋" w:eastAsia="仿宋"/>
                <w:szCs w:val="21"/>
              </w:rPr>
              <w:t>社会稳定</w:t>
            </w:r>
          </w:p>
        </w:tc>
        <w:tc>
          <w:tcPr>
            <w:tcW w:w="1883" w:type="dxa"/>
            <w:shd w:val="clear" w:color="auto" w:fill="auto"/>
            <w:vAlign w:val="center"/>
          </w:tcPr>
          <w:p w14:paraId="20568BFC">
            <w:pPr>
              <w:rPr>
                <w:rFonts w:hint="eastAsia" w:ascii="仿宋" w:eastAsia="仿宋" w:cs="宋体"/>
                <w:szCs w:val="21"/>
              </w:rPr>
            </w:pPr>
            <w:r>
              <w:rPr>
                <w:rFonts w:hint="eastAsia" w:ascii="仿宋" w:eastAsia="仿宋" w:cs="宋体"/>
                <w:szCs w:val="21"/>
              </w:rPr>
              <w:t>较上一年有所提升</w:t>
            </w:r>
          </w:p>
        </w:tc>
        <w:tc>
          <w:tcPr>
            <w:tcW w:w="2201" w:type="dxa"/>
            <w:shd w:val="clear" w:color="auto" w:fill="auto"/>
            <w:vAlign w:val="center"/>
          </w:tcPr>
          <w:p w14:paraId="78E9338A">
            <w:pPr>
              <w:rPr>
                <w:rFonts w:hint="eastAsia" w:ascii="仿宋" w:eastAsia="仿宋" w:cs="宋体"/>
                <w:szCs w:val="21"/>
              </w:rPr>
            </w:pPr>
            <w:r>
              <w:rPr>
                <w:rFonts w:hint="eastAsia" w:ascii="仿宋" w:eastAsia="仿宋" w:cs="宋体"/>
                <w:szCs w:val="21"/>
              </w:rPr>
              <w:t>各级文件及工作要求　　</w:t>
            </w:r>
          </w:p>
        </w:tc>
      </w:tr>
      <w:tr w14:paraId="61771F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50" w:hRule="atLeast"/>
          <w:jc w:val="center"/>
        </w:trPr>
        <w:tc>
          <w:tcPr>
            <w:tcW w:w="2409" w:type="dxa"/>
            <w:vMerge w:val="continue"/>
            <w:shd w:val="clear" w:color="auto" w:fill="auto"/>
            <w:vAlign w:val="center"/>
          </w:tcPr>
          <w:p w14:paraId="4765050E"/>
        </w:tc>
        <w:tc>
          <w:tcPr>
            <w:tcW w:w="2317" w:type="dxa"/>
            <w:shd w:val="clear" w:color="auto" w:fill="auto"/>
            <w:vAlign w:val="center"/>
          </w:tcPr>
          <w:p w14:paraId="68A38C77">
            <w:pPr>
              <w:jc w:val="center"/>
              <w:rPr>
                <w:rFonts w:hint="eastAsia" w:ascii="仿宋" w:eastAsia="仿宋" w:cs="宋体"/>
                <w:szCs w:val="21"/>
              </w:rPr>
            </w:pPr>
            <w:r>
              <w:rPr>
                <w:rFonts w:hint="eastAsia" w:ascii="仿宋" w:eastAsia="仿宋" w:cs="宋体"/>
                <w:szCs w:val="21"/>
              </w:rPr>
              <w:t>可持续影响指标</w:t>
            </w:r>
          </w:p>
        </w:tc>
        <w:tc>
          <w:tcPr>
            <w:tcW w:w="2028" w:type="dxa"/>
            <w:shd w:val="clear" w:color="auto" w:fill="auto"/>
            <w:vAlign w:val="center"/>
          </w:tcPr>
          <w:p w14:paraId="5E96C0CE">
            <w:pPr>
              <w:pStyle w:val="14"/>
              <w:rPr>
                <w:rFonts w:hint="eastAsia" w:ascii="仿宋" w:eastAsia="仿宋"/>
                <w:szCs w:val="21"/>
              </w:rPr>
            </w:pPr>
            <w:r>
              <w:rPr>
                <w:rFonts w:ascii="仿宋" w:eastAsia="仿宋"/>
                <w:szCs w:val="21"/>
              </w:rPr>
              <w:t>制度及实施方案健全</w:t>
            </w:r>
          </w:p>
        </w:tc>
        <w:tc>
          <w:tcPr>
            <w:tcW w:w="3475" w:type="dxa"/>
            <w:shd w:val="clear" w:color="auto" w:fill="auto"/>
            <w:vAlign w:val="center"/>
          </w:tcPr>
          <w:p w14:paraId="072E4DC2">
            <w:pPr>
              <w:pStyle w:val="14"/>
              <w:rPr>
                <w:rFonts w:hint="eastAsia" w:ascii="仿宋" w:eastAsia="仿宋"/>
                <w:szCs w:val="21"/>
              </w:rPr>
            </w:pPr>
            <w:r>
              <w:rPr>
                <w:rFonts w:ascii="仿宋" w:eastAsia="仿宋"/>
                <w:szCs w:val="21"/>
              </w:rPr>
              <w:t>以后年度项目持续实施</w:t>
            </w:r>
          </w:p>
        </w:tc>
        <w:tc>
          <w:tcPr>
            <w:tcW w:w="1883" w:type="dxa"/>
            <w:shd w:val="clear" w:color="auto" w:fill="auto"/>
            <w:vAlign w:val="center"/>
          </w:tcPr>
          <w:p w14:paraId="414182A8">
            <w:pPr>
              <w:rPr>
                <w:rFonts w:hint="eastAsia" w:ascii="仿宋" w:eastAsia="仿宋" w:cs="宋体"/>
                <w:szCs w:val="21"/>
              </w:rPr>
            </w:pPr>
            <w:r>
              <w:rPr>
                <w:rFonts w:hint="eastAsia" w:ascii="仿宋" w:eastAsia="仿宋" w:cs="宋体"/>
                <w:szCs w:val="21"/>
              </w:rPr>
              <w:t>健全</w:t>
            </w:r>
          </w:p>
        </w:tc>
        <w:tc>
          <w:tcPr>
            <w:tcW w:w="2201" w:type="dxa"/>
            <w:shd w:val="clear" w:color="auto" w:fill="auto"/>
            <w:vAlign w:val="center"/>
          </w:tcPr>
          <w:p w14:paraId="6B9502DE">
            <w:pPr>
              <w:rPr>
                <w:rFonts w:hint="eastAsia" w:ascii="仿宋" w:eastAsia="仿宋" w:cs="宋体"/>
                <w:szCs w:val="21"/>
              </w:rPr>
            </w:pPr>
            <w:r>
              <w:rPr>
                <w:rFonts w:hint="eastAsia" w:ascii="仿宋" w:eastAsia="仿宋" w:cs="宋体"/>
                <w:szCs w:val="21"/>
              </w:rPr>
              <w:t>各级文件及工作要求　　</w:t>
            </w:r>
          </w:p>
        </w:tc>
      </w:tr>
      <w:tr w14:paraId="5C05C7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93" w:hRule="atLeast"/>
          <w:jc w:val="center"/>
        </w:trPr>
        <w:tc>
          <w:tcPr>
            <w:tcW w:w="2461" w:type="dxa"/>
            <w:shd w:val="clear" w:color="auto" w:fill="auto"/>
            <w:vAlign w:val="center"/>
          </w:tcPr>
          <w:p w14:paraId="2CC13EC7">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17" w:type="dxa"/>
            <w:shd w:val="clear" w:color="auto" w:fill="auto"/>
            <w:vAlign w:val="center"/>
          </w:tcPr>
          <w:p w14:paraId="33931B95">
            <w:pPr>
              <w:jc w:val="center"/>
              <w:rPr>
                <w:rFonts w:hint="eastAsia" w:ascii="仿宋" w:eastAsia="仿宋" w:cs="宋体"/>
                <w:szCs w:val="21"/>
              </w:rPr>
            </w:pPr>
            <w:r>
              <w:rPr>
                <w:rFonts w:hint="eastAsia" w:ascii="仿宋" w:eastAsia="仿宋" w:cs="宋体"/>
                <w:szCs w:val="21"/>
              </w:rPr>
              <w:t>服务对象满意度指标</w:t>
            </w:r>
          </w:p>
        </w:tc>
        <w:tc>
          <w:tcPr>
            <w:tcW w:w="2028" w:type="dxa"/>
            <w:shd w:val="clear" w:color="auto" w:fill="auto"/>
            <w:vAlign w:val="center"/>
          </w:tcPr>
          <w:p w14:paraId="456A5544">
            <w:pPr>
              <w:rPr>
                <w:rFonts w:hint="eastAsia" w:ascii="仿宋" w:eastAsia="仿宋" w:cs="宋体"/>
                <w:szCs w:val="21"/>
              </w:rPr>
            </w:pPr>
            <w:r>
              <w:rPr>
                <w:rFonts w:hint="eastAsia" w:ascii="仿宋" w:eastAsia="仿宋" w:cs="宋体"/>
                <w:szCs w:val="21"/>
              </w:rPr>
              <w:t>群众满意度</w:t>
            </w:r>
          </w:p>
        </w:tc>
        <w:tc>
          <w:tcPr>
            <w:tcW w:w="3475" w:type="dxa"/>
            <w:shd w:val="clear" w:color="auto" w:fill="auto"/>
            <w:vAlign w:val="center"/>
          </w:tcPr>
          <w:p w14:paraId="6F8A5017">
            <w:pPr>
              <w:rPr>
                <w:rFonts w:hint="eastAsia" w:ascii="仿宋" w:eastAsia="仿宋" w:cs="宋体"/>
                <w:szCs w:val="21"/>
              </w:rPr>
            </w:pPr>
            <w:r>
              <w:rPr>
                <w:rFonts w:hint="eastAsia" w:ascii="仿宋" w:eastAsia="仿宋" w:cs="宋体"/>
                <w:szCs w:val="21"/>
              </w:rPr>
              <w:t>群众满意度　</w:t>
            </w:r>
          </w:p>
        </w:tc>
        <w:tc>
          <w:tcPr>
            <w:tcW w:w="1883" w:type="dxa"/>
            <w:shd w:val="clear" w:color="auto" w:fill="auto"/>
            <w:vAlign w:val="center"/>
          </w:tcPr>
          <w:p w14:paraId="55681E7B">
            <w:pPr>
              <w:spacing w:line="300" w:lineRule="exact"/>
              <w:jc w:val="left"/>
              <w:rPr>
                <w:rFonts w:hint="eastAsia" w:ascii="仿宋" w:eastAsia="仿宋" w:cs="Times New Roman"/>
                <w:szCs w:val="21"/>
              </w:rPr>
            </w:pPr>
            <w:r>
              <w:rPr>
                <w:rFonts w:hint="eastAsia" w:ascii="仿宋" w:eastAsia="仿宋" w:cs="Times New Roman"/>
                <w:szCs w:val="21"/>
              </w:rPr>
              <w:t>≥95%</w:t>
            </w:r>
          </w:p>
        </w:tc>
        <w:tc>
          <w:tcPr>
            <w:tcW w:w="2201" w:type="dxa"/>
            <w:shd w:val="clear" w:color="auto" w:fill="auto"/>
            <w:vAlign w:val="center"/>
          </w:tcPr>
          <w:p w14:paraId="6FAE2BEE">
            <w:pPr>
              <w:rPr>
                <w:rFonts w:hint="eastAsia" w:ascii="仿宋" w:eastAsia="仿宋" w:cs="宋体"/>
                <w:szCs w:val="21"/>
              </w:rPr>
            </w:pPr>
            <w:r>
              <w:rPr>
                <w:rFonts w:ascii="仿宋" w:eastAsia="仿宋" w:cs="宋体"/>
                <w:szCs w:val="21"/>
              </w:rPr>
              <w:t>社会调查</w:t>
            </w:r>
          </w:p>
        </w:tc>
      </w:tr>
    </w:tbl>
    <w:p w14:paraId="2B8438E8">
      <w:pPr>
        <w:autoSpaceDE w:val="0"/>
        <w:autoSpaceDN w:val="0"/>
        <w:adjustRightInd w:val="0"/>
        <w:spacing w:line="584" w:lineRule="exact"/>
        <w:ind w:firstLine="560" w:firstLineChars="200"/>
        <w:jc w:val="left"/>
        <w:rPr>
          <w:rFonts w:ascii="仿宋" w:eastAsia="仿宋" w:cs="Times New Roman"/>
          <w:sz w:val="28"/>
        </w:rPr>
      </w:pPr>
      <w:r>
        <w:rPr>
          <w:rFonts w:ascii="仿宋" w:eastAsia="仿宋" w:cs="Times New Roman"/>
          <w:sz w:val="28"/>
          <w:szCs w:val="28"/>
        </w:rPr>
        <w:t>9.政法委机关运行及县综治中心维修经费</w:t>
      </w:r>
      <w:r>
        <w:rPr>
          <w:rFonts w:hint="eastAsia" w:ascii="仿宋" w:eastAsia="仿宋" w:cs="Times New Roman"/>
          <w:sz w:val="28"/>
        </w:rPr>
        <w:t>绩效目标表</w:t>
      </w: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14:paraId="485854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1A4C1E41">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14:paraId="787BE51D">
            <w:pPr>
              <w:jc w:val="left"/>
              <w:rPr>
                <w:rFonts w:hint="eastAsia" w:ascii="仿宋" w:eastAsia="仿宋"/>
              </w:rPr>
            </w:pPr>
            <w:r>
              <w:rPr>
                <w:rFonts w:ascii="仿宋" w:eastAsia="仿宋"/>
              </w:rPr>
              <w:t>提升政法委机关及综治中心办公环境水平，保证职工办公质量。</w:t>
            </w:r>
          </w:p>
        </w:tc>
      </w:tr>
      <w:tr w14:paraId="164C81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10DF1CDB">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14:paraId="3382C210">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14:paraId="30633377">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14:paraId="4C87FE12">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14:paraId="467CD7D1">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14:paraId="3D397632">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1751B4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2A240686">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14:paraId="69ABBC57">
            <w:pPr>
              <w:jc w:val="center"/>
              <w:rPr>
                <w:rFonts w:hint="eastAsia" w:ascii="仿宋" w:eastAsia="仿宋" w:cs="宋体"/>
                <w:szCs w:val="21"/>
              </w:rPr>
            </w:pPr>
            <w:r>
              <w:rPr>
                <w:rFonts w:hint="eastAsia" w:ascii="仿宋" w:eastAsia="仿宋" w:cs="宋体"/>
                <w:szCs w:val="21"/>
              </w:rPr>
              <w:t>数量指标</w:t>
            </w:r>
          </w:p>
        </w:tc>
        <w:tc>
          <w:tcPr>
            <w:tcW w:w="1985" w:type="dxa"/>
            <w:shd w:val="clear" w:color="auto" w:fill="auto"/>
            <w:vAlign w:val="center"/>
          </w:tcPr>
          <w:p w14:paraId="4B252E30">
            <w:pPr>
              <w:rPr>
                <w:rFonts w:hint="eastAsia" w:ascii="仿宋" w:eastAsia="仿宋" w:cs="宋体"/>
                <w:szCs w:val="21"/>
              </w:rPr>
            </w:pPr>
            <w:r>
              <w:rPr>
                <w:rFonts w:ascii="仿宋" w:eastAsia="仿宋" w:cs="宋体"/>
                <w:szCs w:val="21"/>
              </w:rPr>
              <w:t>室内外装修次数</w:t>
            </w:r>
          </w:p>
        </w:tc>
        <w:tc>
          <w:tcPr>
            <w:tcW w:w="3402" w:type="dxa"/>
            <w:shd w:val="clear" w:color="auto" w:fill="auto"/>
            <w:vAlign w:val="center"/>
          </w:tcPr>
          <w:p w14:paraId="7394E432">
            <w:pPr>
              <w:rPr>
                <w:rFonts w:hint="eastAsia" w:ascii="仿宋" w:eastAsia="仿宋" w:cs="宋体"/>
                <w:szCs w:val="21"/>
              </w:rPr>
            </w:pPr>
            <w:r>
              <w:rPr>
                <w:rFonts w:ascii="仿宋" w:eastAsia="仿宋" w:cs="宋体"/>
                <w:szCs w:val="21"/>
              </w:rPr>
              <w:t>按照标准，机关及综治中心室内外装修</w:t>
            </w:r>
          </w:p>
        </w:tc>
        <w:tc>
          <w:tcPr>
            <w:tcW w:w="1843" w:type="dxa"/>
            <w:shd w:val="clear" w:color="auto" w:fill="auto"/>
            <w:vAlign w:val="center"/>
          </w:tcPr>
          <w:p w14:paraId="78C3F8E7">
            <w:pPr>
              <w:spacing w:line="300" w:lineRule="exact"/>
              <w:jc w:val="left"/>
              <w:rPr>
                <w:rFonts w:hint="eastAsia" w:ascii="仿宋" w:eastAsia="仿宋" w:cs="Times New Roman"/>
                <w:szCs w:val="21"/>
              </w:rPr>
            </w:pPr>
            <w:r>
              <w:rPr>
                <w:rFonts w:hint="eastAsia" w:ascii="仿宋" w:eastAsia="仿宋" w:cs="Times New Roman"/>
                <w:szCs w:val="21"/>
              </w:rPr>
              <w:t>≥1次</w:t>
            </w:r>
          </w:p>
        </w:tc>
        <w:tc>
          <w:tcPr>
            <w:tcW w:w="2155" w:type="dxa"/>
            <w:shd w:val="clear" w:color="auto" w:fill="auto"/>
            <w:vAlign w:val="center"/>
          </w:tcPr>
          <w:p w14:paraId="3C46BF9C">
            <w:pPr>
              <w:rPr>
                <w:rFonts w:hint="eastAsia" w:ascii="仿宋" w:eastAsia="仿宋" w:cs="宋体"/>
                <w:szCs w:val="21"/>
              </w:rPr>
            </w:pPr>
            <w:r>
              <w:rPr>
                <w:rFonts w:ascii="仿宋" w:eastAsia="仿宋"/>
                <w:szCs w:val="21"/>
              </w:rPr>
              <w:t>河北省关于进一步加强和创新社会治安综合治理基层基础工作的意见</w:t>
            </w:r>
          </w:p>
        </w:tc>
      </w:tr>
      <w:tr w14:paraId="271E5C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5D40DE63"/>
        </w:tc>
        <w:tc>
          <w:tcPr>
            <w:tcW w:w="2268" w:type="dxa"/>
            <w:shd w:val="clear" w:color="auto" w:fill="auto"/>
            <w:vAlign w:val="center"/>
          </w:tcPr>
          <w:p w14:paraId="05EFD202">
            <w:pPr>
              <w:jc w:val="center"/>
              <w:rPr>
                <w:rFonts w:hint="eastAsia" w:ascii="仿宋" w:eastAsia="仿宋" w:cs="宋体"/>
                <w:szCs w:val="21"/>
              </w:rPr>
            </w:pPr>
            <w:r>
              <w:rPr>
                <w:rFonts w:hint="eastAsia" w:ascii="仿宋" w:eastAsia="仿宋" w:cs="宋体"/>
                <w:szCs w:val="21"/>
              </w:rPr>
              <w:t>质量指标</w:t>
            </w:r>
          </w:p>
        </w:tc>
        <w:tc>
          <w:tcPr>
            <w:tcW w:w="1985" w:type="dxa"/>
            <w:shd w:val="clear" w:color="auto" w:fill="auto"/>
            <w:vAlign w:val="center"/>
          </w:tcPr>
          <w:p w14:paraId="1AB09A97">
            <w:pPr>
              <w:rPr>
                <w:rFonts w:hint="eastAsia" w:ascii="仿宋" w:eastAsia="仿宋" w:cs="宋体"/>
                <w:szCs w:val="21"/>
              </w:rPr>
            </w:pPr>
            <w:r>
              <w:rPr>
                <w:rFonts w:ascii="仿宋" w:eastAsia="仿宋" w:cs="宋体"/>
                <w:szCs w:val="21"/>
              </w:rPr>
              <w:t>装修修缮质量</w:t>
            </w:r>
          </w:p>
        </w:tc>
        <w:tc>
          <w:tcPr>
            <w:tcW w:w="3402" w:type="dxa"/>
            <w:shd w:val="clear" w:color="auto" w:fill="auto"/>
            <w:vAlign w:val="center"/>
          </w:tcPr>
          <w:p w14:paraId="6A067FA0">
            <w:pPr>
              <w:rPr>
                <w:rFonts w:hint="eastAsia" w:ascii="仿宋" w:eastAsia="仿宋" w:cs="宋体"/>
                <w:szCs w:val="21"/>
              </w:rPr>
            </w:pPr>
            <w:r>
              <w:rPr>
                <w:rFonts w:ascii="仿宋" w:eastAsia="仿宋" w:cs="宋体"/>
                <w:szCs w:val="21"/>
              </w:rPr>
              <w:t>严格按照省市规定标准完成装修修缮</w:t>
            </w:r>
          </w:p>
        </w:tc>
        <w:tc>
          <w:tcPr>
            <w:tcW w:w="1843" w:type="dxa"/>
            <w:shd w:val="clear" w:color="auto" w:fill="auto"/>
            <w:vAlign w:val="center"/>
          </w:tcPr>
          <w:p w14:paraId="12A8ECAE">
            <w:pPr>
              <w:spacing w:line="300" w:lineRule="exact"/>
              <w:jc w:val="left"/>
              <w:rPr>
                <w:rFonts w:hint="eastAsia" w:ascii="仿宋" w:eastAsia="仿宋" w:cs="Times New Roman"/>
                <w:szCs w:val="21"/>
              </w:rPr>
            </w:pPr>
            <w:r>
              <w:rPr>
                <w:rFonts w:hint="eastAsia" w:ascii="仿宋" w:eastAsia="仿宋" w:cs="Times New Roman"/>
                <w:szCs w:val="21"/>
              </w:rPr>
              <w:t>=100%</w:t>
            </w:r>
          </w:p>
        </w:tc>
        <w:tc>
          <w:tcPr>
            <w:tcW w:w="2155" w:type="dxa"/>
            <w:shd w:val="clear" w:color="auto" w:fill="auto"/>
            <w:vAlign w:val="center"/>
          </w:tcPr>
          <w:p w14:paraId="32114F39">
            <w:pPr>
              <w:rPr>
                <w:rFonts w:hint="eastAsia" w:ascii="仿宋" w:eastAsia="仿宋" w:cs="宋体"/>
                <w:szCs w:val="21"/>
              </w:rPr>
            </w:pPr>
            <w:r>
              <w:rPr>
                <w:rFonts w:ascii="仿宋" w:eastAsia="仿宋"/>
                <w:szCs w:val="21"/>
              </w:rPr>
              <w:t>河北省关于进一步加强和创新社会治安综合治理基层基础工作的意见</w:t>
            </w:r>
          </w:p>
        </w:tc>
      </w:tr>
      <w:tr w14:paraId="1918B4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7704F236"/>
        </w:tc>
        <w:tc>
          <w:tcPr>
            <w:tcW w:w="2268" w:type="dxa"/>
            <w:shd w:val="clear" w:color="auto" w:fill="auto"/>
            <w:vAlign w:val="center"/>
          </w:tcPr>
          <w:p w14:paraId="3BD22B1C">
            <w:pPr>
              <w:jc w:val="center"/>
              <w:rPr>
                <w:rFonts w:hint="eastAsia" w:ascii="仿宋" w:eastAsia="仿宋" w:cs="宋体"/>
                <w:szCs w:val="21"/>
              </w:rPr>
            </w:pPr>
            <w:r>
              <w:rPr>
                <w:rFonts w:hint="eastAsia" w:ascii="仿宋" w:eastAsia="仿宋" w:cs="宋体"/>
                <w:szCs w:val="21"/>
              </w:rPr>
              <w:t>时效指标</w:t>
            </w:r>
          </w:p>
        </w:tc>
        <w:tc>
          <w:tcPr>
            <w:tcW w:w="1985" w:type="dxa"/>
            <w:shd w:val="clear" w:color="auto" w:fill="auto"/>
            <w:vAlign w:val="center"/>
          </w:tcPr>
          <w:p w14:paraId="014B4143">
            <w:pPr>
              <w:rPr>
                <w:rFonts w:hint="eastAsia" w:ascii="仿宋" w:eastAsia="仿宋" w:cs="宋体"/>
                <w:szCs w:val="21"/>
              </w:rPr>
            </w:pPr>
            <w:r>
              <w:rPr>
                <w:rFonts w:ascii="仿宋" w:eastAsia="仿宋" w:cs="宋体"/>
                <w:szCs w:val="21"/>
              </w:rPr>
              <w:t>修缮完成率</w:t>
            </w:r>
          </w:p>
        </w:tc>
        <w:tc>
          <w:tcPr>
            <w:tcW w:w="3402" w:type="dxa"/>
            <w:shd w:val="clear" w:color="auto" w:fill="auto"/>
            <w:vAlign w:val="center"/>
          </w:tcPr>
          <w:p w14:paraId="21926909">
            <w:pPr>
              <w:rPr>
                <w:rFonts w:hint="eastAsia" w:ascii="仿宋" w:eastAsia="仿宋" w:cs="宋体"/>
                <w:szCs w:val="21"/>
              </w:rPr>
            </w:pPr>
            <w:r>
              <w:rPr>
                <w:rFonts w:ascii="仿宋" w:eastAsia="仿宋" w:cs="宋体"/>
                <w:szCs w:val="21"/>
              </w:rPr>
              <w:t>按时完成机关及综治中心装修修缮</w:t>
            </w:r>
          </w:p>
        </w:tc>
        <w:tc>
          <w:tcPr>
            <w:tcW w:w="1843" w:type="dxa"/>
            <w:shd w:val="clear" w:color="auto" w:fill="auto"/>
            <w:vAlign w:val="center"/>
          </w:tcPr>
          <w:p w14:paraId="6927490C">
            <w:pPr>
              <w:spacing w:line="300" w:lineRule="exact"/>
              <w:jc w:val="left"/>
              <w:rPr>
                <w:rFonts w:hint="eastAsia" w:ascii="仿宋" w:eastAsia="仿宋" w:cs="Times New Roman"/>
                <w:szCs w:val="21"/>
              </w:rPr>
            </w:pPr>
            <w:r>
              <w:rPr>
                <w:rFonts w:ascii="仿宋" w:eastAsia="仿宋" w:cs="Times New Roman"/>
                <w:szCs w:val="21"/>
              </w:rPr>
              <w:t>按计划及时完成</w:t>
            </w:r>
          </w:p>
        </w:tc>
        <w:tc>
          <w:tcPr>
            <w:tcW w:w="2155" w:type="dxa"/>
            <w:shd w:val="clear" w:color="auto" w:fill="auto"/>
            <w:vAlign w:val="center"/>
          </w:tcPr>
          <w:p w14:paraId="504BB716">
            <w:pPr>
              <w:rPr>
                <w:rFonts w:hint="eastAsia" w:ascii="仿宋" w:eastAsia="仿宋" w:cs="宋体"/>
                <w:szCs w:val="21"/>
              </w:rPr>
            </w:pPr>
            <w:r>
              <w:rPr>
                <w:rFonts w:ascii="仿宋" w:eastAsia="仿宋"/>
                <w:szCs w:val="21"/>
              </w:rPr>
              <w:t>河北省关于进一步加强和创新社会治安综合治理基层基础工作的意见</w:t>
            </w:r>
          </w:p>
        </w:tc>
      </w:tr>
      <w:tr w14:paraId="5CCE0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108BAFAE"/>
        </w:tc>
        <w:tc>
          <w:tcPr>
            <w:tcW w:w="2268" w:type="dxa"/>
            <w:shd w:val="clear" w:color="auto" w:fill="auto"/>
            <w:vAlign w:val="center"/>
          </w:tcPr>
          <w:p w14:paraId="056848B7">
            <w:pPr>
              <w:jc w:val="center"/>
              <w:rPr>
                <w:rFonts w:hint="eastAsia" w:ascii="仿宋" w:eastAsia="仿宋" w:cs="宋体"/>
                <w:szCs w:val="21"/>
              </w:rPr>
            </w:pPr>
            <w:r>
              <w:rPr>
                <w:rFonts w:hint="eastAsia" w:ascii="仿宋" w:eastAsia="仿宋" w:cs="宋体"/>
                <w:szCs w:val="21"/>
              </w:rPr>
              <w:t>成本指标</w:t>
            </w:r>
          </w:p>
        </w:tc>
        <w:tc>
          <w:tcPr>
            <w:tcW w:w="1985" w:type="dxa"/>
            <w:shd w:val="clear" w:color="auto" w:fill="auto"/>
            <w:vAlign w:val="center"/>
          </w:tcPr>
          <w:p w14:paraId="7C9FA6A1">
            <w:pPr>
              <w:rPr>
                <w:rFonts w:hint="eastAsia" w:ascii="仿宋" w:eastAsia="仿宋" w:cs="宋体"/>
                <w:szCs w:val="21"/>
              </w:rPr>
            </w:pPr>
            <w:r>
              <w:rPr>
                <w:rFonts w:hint="eastAsia" w:ascii="仿宋" w:eastAsia="仿宋" w:cs="宋体"/>
                <w:szCs w:val="21"/>
              </w:rPr>
              <w:t>项目总成本</w:t>
            </w:r>
          </w:p>
        </w:tc>
        <w:tc>
          <w:tcPr>
            <w:tcW w:w="3402" w:type="dxa"/>
            <w:shd w:val="clear" w:color="auto" w:fill="auto"/>
            <w:vAlign w:val="center"/>
          </w:tcPr>
          <w:p w14:paraId="2769D17D">
            <w:pPr>
              <w:rPr>
                <w:rFonts w:hint="eastAsia" w:ascii="仿宋" w:eastAsia="仿宋" w:cs="宋体"/>
                <w:szCs w:val="21"/>
              </w:rPr>
            </w:pPr>
            <w:r>
              <w:rPr>
                <w:rFonts w:ascii="仿宋" w:eastAsia="仿宋" w:cs="宋体"/>
                <w:szCs w:val="21"/>
              </w:rPr>
              <w:t>按计划总成本控制情况</w:t>
            </w:r>
          </w:p>
        </w:tc>
        <w:tc>
          <w:tcPr>
            <w:tcW w:w="1843" w:type="dxa"/>
            <w:shd w:val="clear" w:color="auto" w:fill="auto"/>
            <w:vAlign w:val="center"/>
          </w:tcPr>
          <w:p w14:paraId="36B80929">
            <w:pPr>
              <w:spacing w:line="300" w:lineRule="exact"/>
              <w:jc w:val="left"/>
              <w:rPr>
                <w:rFonts w:hint="eastAsia" w:ascii="仿宋" w:eastAsia="仿宋" w:cs="Times New Roman"/>
                <w:szCs w:val="21"/>
              </w:rPr>
            </w:pPr>
            <w:r>
              <w:rPr>
                <w:rFonts w:hint="eastAsia" w:ascii="仿宋" w:eastAsia="仿宋" w:cs="Times New Roman"/>
                <w:szCs w:val="21"/>
              </w:rPr>
              <w:t>≤34万元</w:t>
            </w:r>
          </w:p>
        </w:tc>
        <w:tc>
          <w:tcPr>
            <w:tcW w:w="2155" w:type="dxa"/>
            <w:shd w:val="clear" w:color="auto" w:fill="auto"/>
            <w:vAlign w:val="center"/>
          </w:tcPr>
          <w:p w14:paraId="588BD989">
            <w:pPr>
              <w:rPr>
                <w:rFonts w:hint="eastAsia" w:ascii="仿宋" w:eastAsia="仿宋" w:cs="宋体"/>
                <w:szCs w:val="21"/>
              </w:rPr>
            </w:pPr>
            <w:r>
              <w:rPr>
                <w:rFonts w:hint="eastAsia" w:ascii="仿宋" w:eastAsia="仿宋"/>
                <w:szCs w:val="21"/>
              </w:rPr>
              <w:t>县发改局《关于县委政法委申请物业费的批复》</w:t>
            </w:r>
          </w:p>
        </w:tc>
      </w:tr>
      <w:tr w14:paraId="2DB47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4A6F5A01">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14:paraId="4F471222">
            <w:pPr>
              <w:jc w:val="center"/>
              <w:rPr>
                <w:rFonts w:hint="eastAsia" w:ascii="仿宋" w:eastAsia="仿宋" w:cs="宋体"/>
                <w:szCs w:val="21"/>
              </w:rPr>
            </w:pPr>
            <w:r>
              <w:rPr>
                <w:rFonts w:hint="eastAsia" w:ascii="仿宋" w:eastAsia="仿宋" w:cs="宋体"/>
                <w:szCs w:val="21"/>
              </w:rPr>
              <w:t>社会效益指标</w:t>
            </w:r>
          </w:p>
        </w:tc>
        <w:tc>
          <w:tcPr>
            <w:tcW w:w="1985" w:type="dxa"/>
            <w:shd w:val="clear" w:color="auto" w:fill="auto"/>
            <w:vAlign w:val="center"/>
          </w:tcPr>
          <w:p w14:paraId="3EBFA1CC">
            <w:pPr>
              <w:rPr>
                <w:rFonts w:hint="eastAsia" w:ascii="仿宋" w:eastAsia="仿宋" w:cs="宋体"/>
                <w:szCs w:val="21"/>
              </w:rPr>
            </w:pPr>
            <w:r>
              <w:rPr>
                <w:rFonts w:ascii="仿宋" w:eastAsia="仿宋" w:cs="宋体"/>
                <w:szCs w:val="21"/>
              </w:rPr>
              <w:t>按照省市文件要求高标准打造我县综治中心，保障机关运行</w:t>
            </w:r>
          </w:p>
        </w:tc>
        <w:tc>
          <w:tcPr>
            <w:tcW w:w="3402" w:type="dxa"/>
            <w:shd w:val="clear" w:color="auto" w:fill="auto"/>
            <w:vAlign w:val="center"/>
          </w:tcPr>
          <w:p w14:paraId="00614511">
            <w:pPr>
              <w:rPr>
                <w:rFonts w:hint="eastAsia" w:ascii="仿宋" w:eastAsia="仿宋" w:cs="宋体"/>
                <w:szCs w:val="21"/>
              </w:rPr>
            </w:pPr>
            <w:r>
              <w:rPr>
                <w:rFonts w:ascii="仿宋" w:eastAsia="仿宋" w:cs="宋体"/>
                <w:szCs w:val="21"/>
              </w:rPr>
              <w:t>高标准完成机关及综治中心建设，确保机关及综治中心正常运转，切实发挥实效。</w:t>
            </w:r>
          </w:p>
        </w:tc>
        <w:tc>
          <w:tcPr>
            <w:tcW w:w="1843" w:type="dxa"/>
            <w:shd w:val="clear" w:color="auto" w:fill="auto"/>
            <w:vAlign w:val="center"/>
          </w:tcPr>
          <w:p w14:paraId="6ACFD460">
            <w:pPr>
              <w:rPr>
                <w:rFonts w:hint="eastAsia" w:ascii="仿宋" w:eastAsia="仿宋" w:cs="宋体"/>
                <w:szCs w:val="21"/>
              </w:rPr>
            </w:pPr>
            <w:r>
              <w:rPr>
                <w:rFonts w:ascii="仿宋" w:eastAsia="仿宋" w:cs="宋体"/>
                <w:szCs w:val="21"/>
              </w:rPr>
              <w:t>按标准完成</w:t>
            </w:r>
          </w:p>
        </w:tc>
        <w:tc>
          <w:tcPr>
            <w:tcW w:w="2155" w:type="dxa"/>
            <w:shd w:val="clear" w:color="auto" w:fill="auto"/>
            <w:vAlign w:val="center"/>
          </w:tcPr>
          <w:p w14:paraId="29B8A9BF">
            <w:pPr>
              <w:rPr>
                <w:rFonts w:hint="eastAsia" w:ascii="仿宋" w:eastAsia="仿宋"/>
                <w:szCs w:val="21"/>
              </w:rPr>
            </w:pPr>
            <w:r>
              <w:rPr>
                <w:rFonts w:ascii="仿宋" w:eastAsia="仿宋"/>
                <w:szCs w:val="21"/>
              </w:rPr>
              <w:t>河北省关于进一步加强和创新社会治安综合治理基层基础工作的意见</w:t>
            </w:r>
          </w:p>
        </w:tc>
      </w:tr>
      <w:tr w14:paraId="76211F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1327F4C8"/>
        </w:tc>
        <w:tc>
          <w:tcPr>
            <w:tcW w:w="2268" w:type="dxa"/>
            <w:shd w:val="clear" w:color="auto" w:fill="auto"/>
            <w:vAlign w:val="center"/>
          </w:tcPr>
          <w:p w14:paraId="0587759F">
            <w:pPr>
              <w:jc w:val="center"/>
              <w:rPr>
                <w:rFonts w:hint="eastAsia" w:ascii="仿宋" w:eastAsia="仿宋" w:cs="宋体"/>
                <w:szCs w:val="21"/>
              </w:rPr>
            </w:pPr>
            <w:r>
              <w:rPr>
                <w:rFonts w:hint="eastAsia" w:ascii="仿宋" w:eastAsia="仿宋" w:cs="宋体"/>
                <w:szCs w:val="21"/>
              </w:rPr>
              <w:t>可持续影响指标</w:t>
            </w:r>
          </w:p>
        </w:tc>
        <w:tc>
          <w:tcPr>
            <w:tcW w:w="1985" w:type="dxa"/>
            <w:shd w:val="clear" w:color="auto" w:fill="auto"/>
            <w:vAlign w:val="center"/>
          </w:tcPr>
          <w:p w14:paraId="100CDCD0">
            <w:pPr>
              <w:rPr>
                <w:rFonts w:hint="eastAsia" w:ascii="仿宋" w:eastAsia="仿宋" w:cs="宋体"/>
                <w:szCs w:val="21"/>
              </w:rPr>
            </w:pPr>
            <w:r>
              <w:rPr>
                <w:rFonts w:hint="eastAsia" w:ascii="仿宋" w:eastAsia="仿宋" w:cs="宋体"/>
                <w:szCs w:val="21"/>
              </w:rPr>
              <w:t>制度及实施方案健全　</w:t>
            </w:r>
          </w:p>
        </w:tc>
        <w:tc>
          <w:tcPr>
            <w:tcW w:w="3402" w:type="dxa"/>
            <w:shd w:val="clear" w:color="auto" w:fill="auto"/>
            <w:vAlign w:val="center"/>
          </w:tcPr>
          <w:p w14:paraId="5BB89948">
            <w:pPr>
              <w:rPr>
                <w:rFonts w:hint="eastAsia" w:ascii="仿宋" w:eastAsia="仿宋" w:cs="宋体"/>
                <w:szCs w:val="21"/>
              </w:rPr>
            </w:pPr>
            <w:r>
              <w:rPr>
                <w:rFonts w:hint="eastAsia" w:ascii="仿宋" w:eastAsia="仿宋" w:cs="宋体"/>
                <w:szCs w:val="21"/>
              </w:rPr>
              <w:t>以后年度项目持续实施</w:t>
            </w:r>
          </w:p>
        </w:tc>
        <w:tc>
          <w:tcPr>
            <w:tcW w:w="1843" w:type="dxa"/>
            <w:shd w:val="clear" w:color="auto" w:fill="auto"/>
            <w:vAlign w:val="center"/>
          </w:tcPr>
          <w:p w14:paraId="5AB14B86">
            <w:pPr>
              <w:rPr>
                <w:rFonts w:hint="eastAsia" w:ascii="仿宋" w:eastAsia="仿宋" w:cs="宋体"/>
                <w:szCs w:val="21"/>
              </w:rPr>
            </w:pPr>
            <w:r>
              <w:rPr>
                <w:rFonts w:hint="eastAsia" w:ascii="仿宋" w:eastAsia="仿宋" w:cs="宋体"/>
                <w:szCs w:val="21"/>
              </w:rPr>
              <w:t>健全</w:t>
            </w:r>
          </w:p>
        </w:tc>
        <w:tc>
          <w:tcPr>
            <w:tcW w:w="2155" w:type="dxa"/>
            <w:shd w:val="clear" w:color="auto" w:fill="auto"/>
            <w:vAlign w:val="center"/>
          </w:tcPr>
          <w:p w14:paraId="6494974C">
            <w:pPr>
              <w:rPr>
                <w:rFonts w:hint="eastAsia" w:ascii="仿宋" w:eastAsia="仿宋"/>
                <w:szCs w:val="21"/>
              </w:rPr>
            </w:pPr>
            <w:r>
              <w:rPr>
                <w:rFonts w:ascii="仿宋" w:eastAsia="仿宋"/>
                <w:szCs w:val="21"/>
              </w:rPr>
              <w:t>河北省关于进一步加强和创新社会治安综合治理基层基础工作的意见</w:t>
            </w:r>
          </w:p>
        </w:tc>
      </w:tr>
      <w:tr w14:paraId="13B4A5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7" w:hRule="atLeast"/>
          <w:jc w:val="center"/>
        </w:trPr>
        <w:tc>
          <w:tcPr>
            <w:tcW w:w="2409" w:type="dxa"/>
            <w:shd w:val="clear" w:color="auto" w:fill="auto"/>
            <w:vAlign w:val="center"/>
          </w:tcPr>
          <w:p w14:paraId="2FFCC427">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14:paraId="00953234">
            <w:pPr>
              <w:jc w:val="center"/>
              <w:rPr>
                <w:rFonts w:hint="eastAsia" w:ascii="仿宋" w:eastAsia="仿宋" w:cs="宋体"/>
                <w:szCs w:val="21"/>
              </w:rPr>
            </w:pPr>
            <w:r>
              <w:rPr>
                <w:rFonts w:hint="eastAsia" w:ascii="仿宋" w:eastAsia="仿宋" w:cs="宋体"/>
                <w:szCs w:val="21"/>
              </w:rPr>
              <w:t>服务对象满意度指标</w:t>
            </w:r>
          </w:p>
        </w:tc>
        <w:tc>
          <w:tcPr>
            <w:tcW w:w="1985" w:type="dxa"/>
            <w:shd w:val="clear" w:color="auto" w:fill="auto"/>
            <w:vAlign w:val="center"/>
          </w:tcPr>
          <w:p w14:paraId="41CAE5DD">
            <w:pPr>
              <w:rPr>
                <w:rFonts w:hint="eastAsia" w:ascii="仿宋" w:eastAsia="仿宋" w:cs="宋体"/>
                <w:szCs w:val="21"/>
              </w:rPr>
            </w:pPr>
            <w:r>
              <w:rPr>
                <w:rFonts w:hint="eastAsia" w:ascii="仿宋" w:eastAsia="仿宋" w:cs="宋体"/>
                <w:szCs w:val="21"/>
              </w:rPr>
              <w:t>工作人员满意度</w:t>
            </w:r>
          </w:p>
        </w:tc>
        <w:tc>
          <w:tcPr>
            <w:tcW w:w="3402" w:type="dxa"/>
            <w:shd w:val="clear" w:color="auto" w:fill="auto"/>
            <w:vAlign w:val="center"/>
          </w:tcPr>
          <w:p w14:paraId="0E1DAE6C">
            <w:pPr>
              <w:rPr>
                <w:rFonts w:hint="eastAsia" w:ascii="仿宋" w:eastAsia="仿宋" w:cs="宋体"/>
                <w:szCs w:val="21"/>
              </w:rPr>
            </w:pPr>
            <w:r>
              <w:rPr>
                <w:rFonts w:hint="eastAsia" w:ascii="仿宋" w:eastAsia="仿宋" w:cs="宋体"/>
                <w:szCs w:val="21"/>
              </w:rPr>
              <w:t>工作人员满意度</w:t>
            </w:r>
          </w:p>
        </w:tc>
        <w:tc>
          <w:tcPr>
            <w:tcW w:w="1843" w:type="dxa"/>
            <w:shd w:val="clear" w:color="auto" w:fill="auto"/>
            <w:vAlign w:val="center"/>
          </w:tcPr>
          <w:p w14:paraId="78E7FE19">
            <w:pPr>
              <w:spacing w:line="300" w:lineRule="exact"/>
              <w:jc w:val="left"/>
              <w:rPr>
                <w:rFonts w:hint="eastAsia" w:ascii="仿宋" w:eastAsia="仿宋" w:cs="Times New Roman"/>
                <w:szCs w:val="21"/>
              </w:rPr>
            </w:pPr>
            <w:r>
              <w:rPr>
                <w:rFonts w:hint="eastAsia" w:ascii="仿宋" w:eastAsia="仿宋" w:cs="Times New Roman"/>
                <w:szCs w:val="21"/>
              </w:rPr>
              <w:t>≥9</w:t>
            </w:r>
            <w:r>
              <w:rPr>
                <w:rFonts w:ascii="仿宋" w:eastAsia="仿宋" w:cs="Times New Roman"/>
                <w:szCs w:val="21"/>
              </w:rPr>
              <w:t>8</w:t>
            </w:r>
          </w:p>
        </w:tc>
        <w:tc>
          <w:tcPr>
            <w:tcW w:w="2155" w:type="dxa"/>
            <w:shd w:val="clear" w:color="auto" w:fill="auto"/>
            <w:vAlign w:val="center"/>
          </w:tcPr>
          <w:p w14:paraId="41825023">
            <w:pPr>
              <w:spacing w:line="300" w:lineRule="exact"/>
              <w:jc w:val="left"/>
              <w:rPr>
                <w:rFonts w:hint="eastAsia" w:ascii="仿宋" w:eastAsia="仿宋" w:cs="Times New Roman"/>
                <w:szCs w:val="21"/>
              </w:rPr>
            </w:pPr>
            <w:r>
              <w:rPr>
                <w:rFonts w:hint="eastAsia" w:ascii="仿宋" w:eastAsia="仿宋" w:cs="Times New Roman"/>
                <w:szCs w:val="21"/>
              </w:rPr>
              <w:t>通过谈心谈话等方式</w:t>
            </w:r>
          </w:p>
        </w:tc>
      </w:tr>
    </w:tbl>
    <w:p w14:paraId="11552C94">
      <w:pPr>
        <w:autoSpaceDE w:val="0"/>
        <w:autoSpaceDN w:val="0"/>
        <w:adjustRightInd w:val="0"/>
        <w:spacing w:line="584" w:lineRule="exact"/>
        <w:ind w:left="0" w:firstLine="560" w:firstLineChars="200"/>
        <w:jc w:val="left"/>
        <w:rPr>
          <w:rFonts w:ascii="仿宋" w:eastAsia="仿宋" w:cs="Times New Roman"/>
          <w:sz w:val="28"/>
          <w:szCs w:val="28"/>
        </w:rPr>
      </w:pPr>
    </w:p>
    <w:p w14:paraId="7D4E9ADA">
      <w:pPr>
        <w:autoSpaceDE w:val="0"/>
        <w:autoSpaceDN w:val="0"/>
        <w:adjustRightInd w:val="0"/>
        <w:spacing w:line="584" w:lineRule="exact"/>
        <w:ind w:left="0" w:firstLine="560" w:firstLineChars="200"/>
        <w:jc w:val="left"/>
        <w:rPr>
          <w:rFonts w:ascii="仿宋" w:eastAsia="仿宋" w:cs="Times New Roman"/>
          <w:sz w:val="28"/>
          <w:szCs w:val="28"/>
        </w:rPr>
      </w:pPr>
    </w:p>
    <w:p w14:paraId="02AFB967">
      <w:pPr>
        <w:autoSpaceDE w:val="0"/>
        <w:autoSpaceDN w:val="0"/>
        <w:adjustRightInd w:val="0"/>
        <w:spacing w:line="584" w:lineRule="exact"/>
        <w:ind w:left="0" w:firstLine="560" w:firstLineChars="200"/>
        <w:jc w:val="left"/>
        <w:rPr>
          <w:rFonts w:ascii="仿宋" w:eastAsia="仿宋" w:cs="Times New Roman"/>
          <w:sz w:val="28"/>
          <w:szCs w:val="28"/>
        </w:rPr>
      </w:pPr>
    </w:p>
    <w:p w14:paraId="1B81E9A1">
      <w:pPr>
        <w:autoSpaceDE w:val="0"/>
        <w:autoSpaceDN w:val="0"/>
        <w:adjustRightInd w:val="0"/>
        <w:spacing w:line="584" w:lineRule="exact"/>
        <w:ind w:left="0" w:firstLine="560" w:firstLineChars="200"/>
        <w:jc w:val="left"/>
        <w:rPr>
          <w:rFonts w:ascii="仿宋" w:eastAsia="仿宋" w:cs="Times New Roman"/>
          <w:sz w:val="28"/>
          <w:szCs w:val="28"/>
        </w:rPr>
      </w:pPr>
    </w:p>
    <w:p w14:paraId="542E501E">
      <w:pPr>
        <w:autoSpaceDE w:val="0"/>
        <w:autoSpaceDN w:val="0"/>
        <w:adjustRightInd w:val="0"/>
        <w:spacing w:line="584" w:lineRule="exact"/>
        <w:ind w:left="0" w:firstLine="560" w:firstLineChars="200"/>
        <w:jc w:val="left"/>
        <w:rPr>
          <w:rFonts w:ascii="仿宋" w:eastAsia="仿宋" w:cs="Times New Roman"/>
          <w:sz w:val="28"/>
          <w:szCs w:val="28"/>
        </w:rPr>
      </w:pPr>
    </w:p>
    <w:p w14:paraId="3F7C36D2">
      <w:pPr>
        <w:autoSpaceDE w:val="0"/>
        <w:autoSpaceDN w:val="0"/>
        <w:adjustRightInd w:val="0"/>
        <w:spacing w:line="584" w:lineRule="exact"/>
        <w:ind w:left="0" w:firstLine="560" w:firstLineChars="200"/>
        <w:jc w:val="left"/>
        <w:rPr>
          <w:rFonts w:ascii="仿宋" w:eastAsia="仿宋" w:cs="Times New Roman"/>
          <w:sz w:val="28"/>
          <w:szCs w:val="28"/>
        </w:rPr>
      </w:pPr>
    </w:p>
    <w:p w14:paraId="4B988328">
      <w:pPr>
        <w:autoSpaceDE w:val="0"/>
        <w:autoSpaceDN w:val="0"/>
        <w:adjustRightInd w:val="0"/>
        <w:spacing w:line="584" w:lineRule="exact"/>
        <w:ind w:left="0" w:firstLine="560" w:firstLineChars="200"/>
        <w:jc w:val="left"/>
        <w:rPr>
          <w:rFonts w:ascii="仿宋" w:eastAsia="仿宋" w:cs="Times New Roman"/>
          <w:sz w:val="28"/>
          <w:szCs w:val="28"/>
        </w:rPr>
      </w:pPr>
    </w:p>
    <w:p w14:paraId="215DAF66">
      <w:pPr>
        <w:autoSpaceDE w:val="0"/>
        <w:autoSpaceDN w:val="0"/>
        <w:adjustRightInd w:val="0"/>
        <w:spacing w:line="584" w:lineRule="exact"/>
        <w:ind w:left="0" w:firstLine="560" w:firstLineChars="200"/>
        <w:jc w:val="left"/>
        <w:rPr>
          <w:rFonts w:ascii="仿宋" w:eastAsia="仿宋" w:cs="Times New Roman"/>
          <w:sz w:val="28"/>
          <w:szCs w:val="28"/>
        </w:rPr>
      </w:pPr>
    </w:p>
    <w:p w14:paraId="6894A3DD">
      <w:pPr>
        <w:autoSpaceDE w:val="0"/>
        <w:autoSpaceDN w:val="0"/>
        <w:adjustRightInd w:val="0"/>
        <w:spacing w:line="584" w:lineRule="exact"/>
        <w:ind w:left="0" w:firstLine="560" w:firstLineChars="200"/>
        <w:jc w:val="left"/>
        <w:rPr>
          <w:rFonts w:ascii="仿宋" w:eastAsia="仿宋" w:cs="Times New Roman"/>
          <w:sz w:val="28"/>
          <w:szCs w:val="28"/>
        </w:rPr>
      </w:pPr>
    </w:p>
    <w:p w14:paraId="0E1396A0">
      <w:pPr>
        <w:autoSpaceDE w:val="0"/>
        <w:autoSpaceDN w:val="0"/>
        <w:adjustRightInd w:val="0"/>
        <w:spacing w:line="584" w:lineRule="exact"/>
        <w:ind w:left="0" w:firstLine="560" w:firstLineChars="200"/>
        <w:jc w:val="left"/>
        <w:rPr>
          <w:rFonts w:ascii="仿宋" w:eastAsia="仿宋" w:cs="Times New Roman"/>
          <w:sz w:val="28"/>
        </w:rPr>
      </w:pPr>
      <w:r>
        <w:rPr>
          <w:rFonts w:ascii="仿宋" w:eastAsia="仿宋" w:cs="Times New Roman"/>
          <w:sz w:val="28"/>
          <w:szCs w:val="28"/>
        </w:rPr>
        <w:t>10.</w:t>
      </w:r>
      <w:r>
        <w:rPr>
          <w:rFonts w:hint="eastAsia" w:ascii="仿宋" w:eastAsia="仿宋" w:cs="Times New Roman"/>
          <w:sz w:val="28"/>
          <w:szCs w:val="28"/>
        </w:rPr>
        <w:t>“一网五治”基层社会治理体系建设费尾款</w:t>
      </w:r>
      <w:r>
        <w:rPr>
          <w:rFonts w:hint="eastAsia" w:ascii="仿宋" w:eastAsia="仿宋" w:cs="Times New Roman"/>
          <w:sz w:val="28"/>
        </w:rPr>
        <w:t>绩效目标表</w:t>
      </w:r>
    </w:p>
    <w:tbl>
      <w:tblPr>
        <w:tblStyle w:val="8"/>
        <w:tblW w:w="1406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2570"/>
        <w:gridCol w:w="1680"/>
        <w:gridCol w:w="3150"/>
      </w:tblGrid>
      <w:tr w14:paraId="331478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54881C39">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2" w:type="dxa"/>
            <w:gridSpan w:val="5"/>
            <w:shd w:val="clear" w:color="auto" w:fill="auto"/>
            <w:vAlign w:val="center"/>
          </w:tcPr>
          <w:p w14:paraId="1B96DC90">
            <w:pPr>
              <w:jc w:val="left"/>
              <w:rPr>
                <w:rFonts w:hint="eastAsia" w:ascii="仿宋" w:eastAsia="仿宋"/>
              </w:rPr>
            </w:pPr>
            <w:r>
              <w:rPr>
                <w:rFonts w:hint="eastAsia" w:ascii="仿宋" w:eastAsia="仿宋"/>
              </w:rPr>
              <w:t>建强三级综治中心</w:t>
            </w:r>
            <w:r>
              <w:rPr>
                <w:rFonts w:ascii="仿宋" w:eastAsia="仿宋"/>
              </w:rPr>
              <w:t>，建立</w:t>
            </w:r>
            <w:r>
              <w:rPr>
                <w:rFonts w:hint="eastAsia" w:ascii="仿宋" w:eastAsia="仿宋"/>
              </w:rPr>
              <w:t>格化服务管理中心、接诉即办中心，合理划分综治网格，健全网格员队伍和运行机制，坚持“五治融合”的基层社会治理新体系。围绕指挥调度、分析研判、视频监控、网格员服务管理、接诉即办等功能定位，组织研发县综合服务管理平台，提升信息化、实战化、实用化水平。</w:t>
            </w:r>
          </w:p>
        </w:tc>
      </w:tr>
      <w:tr w14:paraId="13CF9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67731F05">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14:paraId="70B6F4BF">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14:paraId="4BF4DD81">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2570" w:type="dxa"/>
            <w:shd w:val="clear" w:color="auto" w:fill="auto"/>
            <w:vAlign w:val="center"/>
          </w:tcPr>
          <w:p w14:paraId="6E3C65E5">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680" w:type="dxa"/>
            <w:shd w:val="clear" w:color="auto" w:fill="auto"/>
            <w:vAlign w:val="center"/>
          </w:tcPr>
          <w:p w14:paraId="5E5BD1AE">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3150" w:type="dxa"/>
            <w:shd w:val="clear" w:color="auto" w:fill="auto"/>
            <w:vAlign w:val="center"/>
          </w:tcPr>
          <w:p w14:paraId="4F624549">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704096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2BF3730C">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14:paraId="5CAF0F92">
            <w:pPr>
              <w:jc w:val="center"/>
              <w:rPr>
                <w:rFonts w:hint="eastAsia" w:ascii="仿宋" w:eastAsia="仿宋" w:cs="宋体"/>
                <w:szCs w:val="21"/>
              </w:rPr>
            </w:pPr>
            <w:r>
              <w:rPr>
                <w:rFonts w:hint="eastAsia" w:ascii="仿宋" w:eastAsia="仿宋" w:cs="宋体"/>
                <w:szCs w:val="21"/>
              </w:rPr>
              <w:t>数量指标</w:t>
            </w:r>
          </w:p>
        </w:tc>
        <w:tc>
          <w:tcPr>
            <w:tcW w:w="1985" w:type="dxa"/>
            <w:shd w:val="clear" w:color="auto" w:fill="auto"/>
            <w:vAlign w:val="center"/>
          </w:tcPr>
          <w:p w14:paraId="1C5FF2F5">
            <w:pPr>
              <w:rPr>
                <w:rFonts w:hint="eastAsia" w:ascii="仿宋" w:eastAsia="仿宋" w:cs="宋体"/>
                <w:szCs w:val="21"/>
              </w:rPr>
            </w:pPr>
            <w:r>
              <w:rPr>
                <w:rFonts w:hint="eastAsia" w:ascii="仿宋" w:eastAsia="仿宋"/>
                <w:szCs w:val="21"/>
              </w:rPr>
              <w:t>建立全县590网格</w:t>
            </w:r>
          </w:p>
        </w:tc>
        <w:tc>
          <w:tcPr>
            <w:tcW w:w="2570" w:type="dxa"/>
            <w:shd w:val="clear" w:color="auto" w:fill="auto"/>
            <w:vAlign w:val="center"/>
          </w:tcPr>
          <w:p w14:paraId="3897D54B">
            <w:pPr>
              <w:rPr>
                <w:rFonts w:hint="eastAsia" w:ascii="仿宋" w:eastAsia="仿宋" w:cs="宋体"/>
                <w:szCs w:val="21"/>
              </w:rPr>
            </w:pPr>
            <w:r>
              <w:rPr>
                <w:rFonts w:hint="eastAsia" w:ascii="仿宋" w:eastAsia="仿宋"/>
                <w:szCs w:val="21"/>
              </w:rPr>
              <w:t>健全机制 发挥效能</w:t>
            </w:r>
          </w:p>
        </w:tc>
        <w:tc>
          <w:tcPr>
            <w:tcW w:w="1680" w:type="dxa"/>
            <w:shd w:val="clear" w:color="auto" w:fill="auto"/>
            <w:vAlign w:val="center"/>
          </w:tcPr>
          <w:p w14:paraId="0AC69F0C">
            <w:pPr>
              <w:spacing w:line="300" w:lineRule="exact"/>
              <w:jc w:val="left"/>
              <w:rPr>
                <w:rFonts w:hint="eastAsia" w:ascii="仿宋" w:eastAsia="仿宋" w:cs="Times New Roman"/>
                <w:szCs w:val="21"/>
              </w:rPr>
            </w:pPr>
            <w:r>
              <w:rPr>
                <w:rFonts w:ascii="仿宋" w:eastAsia="仿宋" w:cs="Times New Roman"/>
                <w:szCs w:val="21"/>
              </w:rPr>
              <w:t>=590个</w:t>
            </w:r>
          </w:p>
        </w:tc>
        <w:tc>
          <w:tcPr>
            <w:tcW w:w="3150" w:type="dxa"/>
            <w:shd w:val="clear" w:color="auto" w:fill="auto"/>
            <w:vAlign w:val="center"/>
          </w:tcPr>
          <w:p w14:paraId="4B7D61E9">
            <w:pPr>
              <w:rPr>
                <w:rFonts w:hint="eastAsia" w:ascii="仿宋" w:eastAsia="仿宋" w:cs="宋体"/>
                <w:szCs w:val="21"/>
              </w:rPr>
            </w:pPr>
            <w:r>
              <w:rPr>
                <w:rFonts w:hint="eastAsia" w:ascii="仿宋" w:eastAsia="仿宋"/>
                <w:szCs w:val="21"/>
              </w:rPr>
              <w:t>县委2020年第5次常委会会议纪要　</w:t>
            </w:r>
          </w:p>
        </w:tc>
      </w:tr>
      <w:tr w14:paraId="27927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38" w:hRule="atLeast"/>
          <w:jc w:val="center"/>
        </w:trPr>
        <w:tc>
          <w:tcPr>
            <w:tcW w:w="2409" w:type="dxa"/>
            <w:vMerge w:val="continue"/>
            <w:shd w:val="clear" w:color="auto" w:fill="auto"/>
            <w:vAlign w:val="center"/>
          </w:tcPr>
          <w:p w14:paraId="0C762A27"/>
        </w:tc>
        <w:tc>
          <w:tcPr>
            <w:tcW w:w="2268" w:type="dxa"/>
            <w:shd w:val="clear" w:color="auto" w:fill="auto"/>
            <w:vAlign w:val="center"/>
          </w:tcPr>
          <w:p w14:paraId="651D4E96">
            <w:pPr>
              <w:jc w:val="center"/>
              <w:rPr>
                <w:rFonts w:hint="eastAsia" w:ascii="仿宋" w:eastAsia="仿宋" w:cs="宋体"/>
                <w:szCs w:val="21"/>
              </w:rPr>
            </w:pPr>
            <w:r>
              <w:rPr>
                <w:rFonts w:hint="eastAsia" w:ascii="仿宋" w:eastAsia="仿宋" w:cs="宋体"/>
                <w:szCs w:val="21"/>
              </w:rPr>
              <w:t>质量指标</w:t>
            </w:r>
          </w:p>
        </w:tc>
        <w:tc>
          <w:tcPr>
            <w:tcW w:w="1985" w:type="dxa"/>
            <w:shd w:val="clear" w:color="auto" w:fill="auto"/>
            <w:vAlign w:val="center"/>
          </w:tcPr>
          <w:p w14:paraId="25B304F7">
            <w:pPr>
              <w:rPr>
                <w:rFonts w:hint="eastAsia" w:ascii="仿宋" w:eastAsia="仿宋" w:cs="宋体"/>
                <w:szCs w:val="21"/>
              </w:rPr>
            </w:pPr>
            <w:r>
              <w:rPr>
                <w:rFonts w:hint="eastAsia" w:ascii="仿宋" w:eastAsia="仿宋"/>
                <w:szCs w:val="21"/>
              </w:rPr>
              <w:t>矛盾化解</w:t>
            </w:r>
          </w:p>
        </w:tc>
        <w:tc>
          <w:tcPr>
            <w:tcW w:w="2570" w:type="dxa"/>
            <w:shd w:val="clear" w:color="auto" w:fill="auto"/>
            <w:vAlign w:val="center"/>
          </w:tcPr>
          <w:p w14:paraId="6CC7B6E5">
            <w:pPr>
              <w:rPr>
                <w:rFonts w:hint="eastAsia" w:ascii="仿宋" w:eastAsia="仿宋" w:cs="宋体"/>
                <w:szCs w:val="21"/>
              </w:rPr>
            </w:pPr>
            <w:r>
              <w:rPr>
                <w:rFonts w:hint="eastAsia" w:ascii="仿宋" w:eastAsia="仿宋"/>
                <w:szCs w:val="21"/>
              </w:rPr>
              <w:t>矛盾不上交、村（居）不出事、服务不缺位</w:t>
            </w:r>
          </w:p>
        </w:tc>
        <w:tc>
          <w:tcPr>
            <w:tcW w:w="1680" w:type="dxa"/>
            <w:shd w:val="clear" w:color="auto" w:fill="auto"/>
            <w:vAlign w:val="center"/>
          </w:tcPr>
          <w:p w14:paraId="7D90F7B2">
            <w:pPr>
              <w:spacing w:line="300" w:lineRule="exact"/>
              <w:jc w:val="left"/>
              <w:rPr>
                <w:rFonts w:hint="eastAsia" w:ascii="仿宋" w:eastAsia="仿宋" w:cs="Times New Roman"/>
                <w:szCs w:val="21"/>
              </w:rPr>
            </w:pPr>
            <w:r>
              <w:rPr>
                <w:rFonts w:hint="eastAsia" w:ascii="仿宋" w:eastAsia="仿宋" w:cs="Times New Roman"/>
                <w:szCs w:val="21"/>
              </w:rPr>
              <w:t>≥</w:t>
            </w:r>
            <w:r>
              <w:rPr>
                <w:rFonts w:ascii="仿宋" w:eastAsia="仿宋" w:cs="Times New Roman"/>
                <w:szCs w:val="21"/>
              </w:rPr>
              <w:t>90%</w:t>
            </w:r>
          </w:p>
        </w:tc>
        <w:tc>
          <w:tcPr>
            <w:tcW w:w="3150" w:type="dxa"/>
            <w:shd w:val="clear" w:color="auto" w:fill="auto"/>
            <w:vAlign w:val="center"/>
          </w:tcPr>
          <w:p w14:paraId="2D94F5C6">
            <w:pPr>
              <w:rPr>
                <w:rFonts w:hint="eastAsia" w:ascii="仿宋" w:eastAsia="仿宋" w:cs="宋体"/>
                <w:szCs w:val="21"/>
              </w:rPr>
            </w:pPr>
            <w:r>
              <w:rPr>
                <w:rFonts w:hint="eastAsia" w:ascii="仿宋" w:eastAsia="仿宋"/>
                <w:szCs w:val="21"/>
              </w:rPr>
              <w:t>两办印发《关于深入推进“一网五治”基层社会治理体系建设的实施方案》的通知</w:t>
            </w:r>
          </w:p>
        </w:tc>
      </w:tr>
      <w:tr w14:paraId="1A0E01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923" w:hRule="atLeast"/>
          <w:jc w:val="center"/>
        </w:trPr>
        <w:tc>
          <w:tcPr>
            <w:tcW w:w="2409" w:type="dxa"/>
            <w:vMerge w:val="continue"/>
            <w:shd w:val="clear" w:color="auto" w:fill="auto"/>
            <w:vAlign w:val="center"/>
          </w:tcPr>
          <w:p w14:paraId="4725D093"/>
        </w:tc>
        <w:tc>
          <w:tcPr>
            <w:tcW w:w="2268" w:type="dxa"/>
            <w:shd w:val="clear" w:color="auto" w:fill="auto"/>
            <w:vAlign w:val="center"/>
          </w:tcPr>
          <w:p w14:paraId="1811F05F">
            <w:pPr>
              <w:jc w:val="center"/>
              <w:rPr>
                <w:rFonts w:hint="eastAsia" w:ascii="仿宋" w:eastAsia="仿宋" w:cs="宋体"/>
                <w:szCs w:val="21"/>
              </w:rPr>
            </w:pPr>
            <w:r>
              <w:rPr>
                <w:rFonts w:hint="eastAsia" w:ascii="仿宋" w:eastAsia="仿宋" w:cs="宋体"/>
                <w:szCs w:val="21"/>
              </w:rPr>
              <w:t>时效指标</w:t>
            </w:r>
          </w:p>
        </w:tc>
        <w:tc>
          <w:tcPr>
            <w:tcW w:w="1985" w:type="dxa"/>
            <w:shd w:val="clear" w:color="auto" w:fill="auto"/>
            <w:vAlign w:val="center"/>
          </w:tcPr>
          <w:p w14:paraId="18C74A9C">
            <w:pPr>
              <w:rPr>
                <w:rFonts w:hint="eastAsia" w:ascii="仿宋" w:eastAsia="仿宋" w:cs="宋体"/>
                <w:szCs w:val="21"/>
              </w:rPr>
            </w:pPr>
            <w:r>
              <w:rPr>
                <w:rFonts w:hint="eastAsia" w:ascii="仿宋" w:eastAsia="仿宋"/>
                <w:szCs w:val="21"/>
              </w:rPr>
              <w:t>按期完成率</w:t>
            </w:r>
          </w:p>
        </w:tc>
        <w:tc>
          <w:tcPr>
            <w:tcW w:w="2570" w:type="dxa"/>
            <w:shd w:val="clear" w:color="auto" w:fill="auto"/>
            <w:vAlign w:val="center"/>
          </w:tcPr>
          <w:p w14:paraId="176238BB">
            <w:pPr>
              <w:rPr>
                <w:rFonts w:hint="eastAsia" w:ascii="仿宋" w:eastAsia="仿宋" w:cs="宋体"/>
                <w:szCs w:val="21"/>
              </w:rPr>
            </w:pPr>
            <w:r>
              <w:rPr>
                <w:rFonts w:hint="eastAsia" w:ascii="仿宋" w:eastAsia="仿宋"/>
                <w:szCs w:val="21"/>
              </w:rPr>
              <w:t>按期完成任务</w:t>
            </w:r>
          </w:p>
        </w:tc>
        <w:tc>
          <w:tcPr>
            <w:tcW w:w="1680" w:type="dxa"/>
            <w:shd w:val="clear" w:color="auto" w:fill="auto"/>
            <w:vAlign w:val="center"/>
          </w:tcPr>
          <w:p w14:paraId="045C54EE">
            <w:pPr>
              <w:spacing w:line="300" w:lineRule="exact"/>
              <w:jc w:val="left"/>
              <w:rPr>
                <w:rFonts w:hint="eastAsia" w:ascii="仿宋" w:eastAsia="仿宋" w:cs="Times New Roman"/>
                <w:szCs w:val="21"/>
              </w:rPr>
            </w:pPr>
            <w:r>
              <w:rPr>
                <w:rFonts w:hint="eastAsia" w:ascii="仿宋" w:eastAsia="仿宋" w:cs="Times New Roman"/>
                <w:szCs w:val="21"/>
              </w:rPr>
              <w:t>按期完成任务</w:t>
            </w:r>
          </w:p>
        </w:tc>
        <w:tc>
          <w:tcPr>
            <w:tcW w:w="3150" w:type="dxa"/>
            <w:shd w:val="clear" w:color="auto" w:fill="auto"/>
            <w:vAlign w:val="center"/>
          </w:tcPr>
          <w:p w14:paraId="137CCC43">
            <w:pPr>
              <w:rPr>
                <w:rFonts w:hint="eastAsia" w:ascii="仿宋" w:eastAsia="仿宋" w:cs="宋体"/>
                <w:szCs w:val="21"/>
              </w:rPr>
            </w:pPr>
            <w:r>
              <w:rPr>
                <w:rFonts w:hint="eastAsia" w:ascii="仿宋" w:eastAsia="仿宋"/>
                <w:szCs w:val="21"/>
              </w:rPr>
              <w:t>两办印发《关于深入推进“一网五治”基层社会治理体系建设的实施方案》的通知</w:t>
            </w:r>
          </w:p>
        </w:tc>
      </w:tr>
      <w:tr w14:paraId="1E1989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67DB4A25"/>
        </w:tc>
        <w:tc>
          <w:tcPr>
            <w:tcW w:w="2268" w:type="dxa"/>
            <w:shd w:val="clear" w:color="auto" w:fill="auto"/>
            <w:vAlign w:val="center"/>
          </w:tcPr>
          <w:p w14:paraId="75F1F9EC">
            <w:pPr>
              <w:jc w:val="center"/>
              <w:rPr>
                <w:rFonts w:hint="eastAsia" w:ascii="仿宋" w:eastAsia="仿宋" w:cs="宋体"/>
                <w:szCs w:val="21"/>
              </w:rPr>
            </w:pPr>
            <w:r>
              <w:rPr>
                <w:rFonts w:hint="eastAsia" w:ascii="仿宋" w:eastAsia="仿宋" w:cs="宋体"/>
                <w:szCs w:val="21"/>
              </w:rPr>
              <w:t>成本指标</w:t>
            </w:r>
          </w:p>
        </w:tc>
        <w:tc>
          <w:tcPr>
            <w:tcW w:w="1985" w:type="dxa"/>
            <w:shd w:val="clear" w:color="auto" w:fill="auto"/>
            <w:vAlign w:val="center"/>
          </w:tcPr>
          <w:p w14:paraId="18BA9F28">
            <w:pPr>
              <w:rPr>
                <w:rFonts w:hint="eastAsia" w:ascii="仿宋" w:eastAsia="仿宋" w:cs="宋体"/>
                <w:szCs w:val="21"/>
              </w:rPr>
            </w:pPr>
            <w:r>
              <w:rPr>
                <w:rFonts w:hint="eastAsia" w:ascii="仿宋" w:eastAsia="仿宋" w:cs="宋体"/>
                <w:szCs w:val="21"/>
              </w:rPr>
              <w:t>总成本</w:t>
            </w:r>
          </w:p>
        </w:tc>
        <w:tc>
          <w:tcPr>
            <w:tcW w:w="2570" w:type="dxa"/>
            <w:shd w:val="clear" w:color="auto" w:fill="auto"/>
            <w:vAlign w:val="center"/>
          </w:tcPr>
          <w:p w14:paraId="54413526">
            <w:pPr>
              <w:rPr>
                <w:rFonts w:hint="eastAsia" w:ascii="仿宋" w:eastAsia="仿宋" w:cs="宋体"/>
                <w:szCs w:val="21"/>
              </w:rPr>
            </w:pPr>
            <w:r>
              <w:rPr>
                <w:rFonts w:ascii="仿宋" w:eastAsia="仿宋" w:cs="宋体"/>
                <w:szCs w:val="21"/>
              </w:rPr>
              <w:t>工程总成本</w:t>
            </w:r>
          </w:p>
        </w:tc>
        <w:tc>
          <w:tcPr>
            <w:tcW w:w="1680" w:type="dxa"/>
            <w:shd w:val="clear" w:color="auto" w:fill="auto"/>
            <w:vAlign w:val="center"/>
          </w:tcPr>
          <w:p w14:paraId="6192ECF5">
            <w:pPr>
              <w:spacing w:line="300" w:lineRule="exact"/>
              <w:jc w:val="left"/>
              <w:rPr>
                <w:rFonts w:hint="eastAsia" w:ascii="仿宋" w:eastAsia="仿宋" w:cs="Times New Roman"/>
                <w:szCs w:val="21"/>
              </w:rPr>
            </w:pPr>
            <w:r>
              <w:rPr>
                <w:rFonts w:hint="eastAsia" w:ascii="仿宋" w:eastAsia="仿宋" w:cs="Times New Roman"/>
                <w:szCs w:val="21"/>
              </w:rPr>
              <w:t>≤20万元</w:t>
            </w:r>
          </w:p>
        </w:tc>
        <w:tc>
          <w:tcPr>
            <w:tcW w:w="3150" w:type="dxa"/>
            <w:shd w:val="clear" w:color="auto" w:fill="auto"/>
            <w:vAlign w:val="center"/>
          </w:tcPr>
          <w:p w14:paraId="46E27F89">
            <w:pPr>
              <w:rPr>
                <w:rFonts w:hint="eastAsia" w:ascii="仿宋" w:eastAsia="仿宋" w:cs="宋体"/>
                <w:szCs w:val="21"/>
              </w:rPr>
            </w:pPr>
            <w:r>
              <w:rPr>
                <w:rFonts w:ascii="仿宋" w:eastAsia="仿宋"/>
                <w:szCs w:val="21"/>
              </w:rPr>
              <w:t>应拨尽拨</w:t>
            </w:r>
          </w:p>
        </w:tc>
      </w:tr>
      <w:tr w14:paraId="618859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127E60ED">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14:paraId="39A639D8">
            <w:pPr>
              <w:jc w:val="center"/>
              <w:rPr>
                <w:rFonts w:hint="eastAsia" w:ascii="仿宋" w:eastAsia="仿宋" w:cs="宋体"/>
                <w:szCs w:val="21"/>
              </w:rPr>
            </w:pPr>
            <w:r>
              <w:rPr>
                <w:rFonts w:hint="eastAsia" w:ascii="仿宋" w:eastAsia="仿宋" w:cs="宋体"/>
                <w:szCs w:val="21"/>
              </w:rPr>
              <w:t>社会效益指标</w:t>
            </w:r>
          </w:p>
        </w:tc>
        <w:tc>
          <w:tcPr>
            <w:tcW w:w="1985" w:type="dxa"/>
            <w:shd w:val="clear" w:color="auto" w:fill="auto"/>
            <w:vAlign w:val="center"/>
          </w:tcPr>
          <w:p w14:paraId="030F4343">
            <w:pPr>
              <w:rPr>
                <w:rFonts w:hint="eastAsia" w:ascii="仿宋" w:eastAsia="仿宋" w:cs="宋体"/>
                <w:szCs w:val="21"/>
              </w:rPr>
            </w:pPr>
            <w:r>
              <w:rPr>
                <w:rFonts w:hint="eastAsia" w:ascii="仿宋" w:eastAsia="仿宋"/>
                <w:szCs w:val="21"/>
              </w:rPr>
              <w:t>维护社会稳定</w:t>
            </w:r>
          </w:p>
        </w:tc>
        <w:tc>
          <w:tcPr>
            <w:tcW w:w="2570" w:type="dxa"/>
            <w:shd w:val="clear" w:color="auto" w:fill="auto"/>
            <w:vAlign w:val="center"/>
          </w:tcPr>
          <w:p w14:paraId="0E8452B7">
            <w:pPr>
              <w:rPr>
                <w:rFonts w:hint="eastAsia" w:ascii="仿宋" w:eastAsia="仿宋" w:cs="宋体"/>
                <w:szCs w:val="21"/>
              </w:rPr>
            </w:pPr>
            <w:r>
              <w:rPr>
                <w:rFonts w:hint="eastAsia" w:ascii="仿宋" w:eastAsia="仿宋"/>
                <w:szCs w:val="21"/>
              </w:rPr>
              <w:t>为社会稳定奠定基础　</w:t>
            </w:r>
          </w:p>
        </w:tc>
        <w:tc>
          <w:tcPr>
            <w:tcW w:w="1680" w:type="dxa"/>
            <w:shd w:val="clear" w:color="auto" w:fill="auto"/>
            <w:vAlign w:val="center"/>
          </w:tcPr>
          <w:p w14:paraId="1594FBF7">
            <w:pPr>
              <w:rPr>
                <w:rFonts w:hint="eastAsia" w:ascii="仿宋" w:eastAsia="仿宋" w:cs="宋体"/>
                <w:szCs w:val="21"/>
              </w:rPr>
            </w:pPr>
            <w:r>
              <w:rPr>
                <w:rFonts w:hint="eastAsia" w:ascii="仿宋" w:eastAsia="仿宋" w:cs="宋体"/>
                <w:szCs w:val="21"/>
              </w:rPr>
              <w:t>≥90%</w:t>
            </w:r>
          </w:p>
        </w:tc>
        <w:tc>
          <w:tcPr>
            <w:tcW w:w="3150" w:type="dxa"/>
            <w:shd w:val="clear" w:color="auto" w:fill="auto"/>
            <w:vAlign w:val="center"/>
          </w:tcPr>
          <w:p w14:paraId="520369CE">
            <w:pPr>
              <w:rPr>
                <w:rFonts w:hint="eastAsia" w:ascii="仿宋" w:eastAsia="仿宋"/>
                <w:szCs w:val="21"/>
              </w:rPr>
            </w:pPr>
            <w:r>
              <w:rPr>
                <w:rFonts w:hint="eastAsia" w:ascii="仿宋" w:eastAsia="仿宋"/>
                <w:szCs w:val="21"/>
              </w:rPr>
              <w:t>两办印发《关于深入推进“一网五治”基层社会治理体系建设的实施方案》的通知</w:t>
            </w:r>
          </w:p>
        </w:tc>
      </w:tr>
      <w:tr w14:paraId="5D1DF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4144513A"/>
        </w:tc>
        <w:tc>
          <w:tcPr>
            <w:tcW w:w="2268" w:type="dxa"/>
            <w:shd w:val="clear" w:color="auto" w:fill="auto"/>
            <w:vAlign w:val="center"/>
          </w:tcPr>
          <w:p w14:paraId="4697B306">
            <w:pPr>
              <w:jc w:val="center"/>
              <w:rPr>
                <w:rFonts w:hint="eastAsia" w:ascii="仿宋" w:eastAsia="仿宋" w:cs="宋体"/>
                <w:szCs w:val="21"/>
              </w:rPr>
            </w:pPr>
            <w:r>
              <w:rPr>
                <w:rFonts w:hint="eastAsia" w:ascii="仿宋" w:eastAsia="仿宋" w:cs="宋体"/>
                <w:szCs w:val="21"/>
              </w:rPr>
              <w:t>可持续影响指标</w:t>
            </w:r>
          </w:p>
        </w:tc>
        <w:tc>
          <w:tcPr>
            <w:tcW w:w="1985" w:type="dxa"/>
            <w:shd w:val="clear" w:color="auto" w:fill="auto"/>
            <w:vAlign w:val="center"/>
          </w:tcPr>
          <w:p w14:paraId="76FCF6E6">
            <w:pPr>
              <w:rPr>
                <w:rFonts w:hint="eastAsia" w:ascii="仿宋" w:eastAsia="仿宋" w:cs="宋体"/>
                <w:szCs w:val="21"/>
              </w:rPr>
            </w:pPr>
            <w:r>
              <w:rPr>
                <w:rFonts w:hint="eastAsia" w:ascii="仿宋" w:eastAsia="仿宋"/>
                <w:szCs w:val="21"/>
              </w:rPr>
              <w:t>社会和谐指标　</w:t>
            </w:r>
          </w:p>
        </w:tc>
        <w:tc>
          <w:tcPr>
            <w:tcW w:w="2570" w:type="dxa"/>
            <w:shd w:val="clear" w:color="auto" w:fill="auto"/>
            <w:vAlign w:val="center"/>
          </w:tcPr>
          <w:p w14:paraId="4AD2668A">
            <w:pPr>
              <w:rPr>
                <w:rFonts w:hint="eastAsia" w:ascii="仿宋" w:eastAsia="仿宋" w:cs="宋体"/>
                <w:szCs w:val="21"/>
              </w:rPr>
            </w:pPr>
            <w:r>
              <w:rPr>
                <w:rFonts w:hint="eastAsia" w:ascii="仿宋" w:eastAsia="仿宋"/>
                <w:szCs w:val="21"/>
              </w:rPr>
              <w:t>为社会和谐发展奠定坚实基础　</w:t>
            </w:r>
          </w:p>
        </w:tc>
        <w:tc>
          <w:tcPr>
            <w:tcW w:w="1680" w:type="dxa"/>
            <w:shd w:val="clear" w:color="auto" w:fill="auto"/>
            <w:vAlign w:val="center"/>
          </w:tcPr>
          <w:p w14:paraId="53DE9D56">
            <w:pPr>
              <w:rPr>
                <w:rFonts w:hint="eastAsia" w:ascii="仿宋" w:eastAsia="仿宋" w:cs="宋体"/>
                <w:szCs w:val="21"/>
              </w:rPr>
            </w:pPr>
            <w:r>
              <w:rPr>
                <w:rFonts w:hint="eastAsia" w:ascii="仿宋" w:eastAsia="仿宋" w:cs="宋体"/>
                <w:szCs w:val="21"/>
              </w:rPr>
              <w:t>≥90%</w:t>
            </w:r>
          </w:p>
        </w:tc>
        <w:tc>
          <w:tcPr>
            <w:tcW w:w="3150" w:type="dxa"/>
            <w:shd w:val="clear" w:color="auto" w:fill="auto"/>
            <w:vAlign w:val="center"/>
          </w:tcPr>
          <w:p w14:paraId="4441131F">
            <w:pPr>
              <w:rPr>
                <w:rFonts w:hint="eastAsia" w:ascii="仿宋" w:eastAsia="仿宋"/>
                <w:szCs w:val="21"/>
              </w:rPr>
            </w:pPr>
            <w:r>
              <w:rPr>
                <w:rFonts w:hint="eastAsia" w:ascii="仿宋" w:eastAsia="仿宋"/>
                <w:szCs w:val="21"/>
              </w:rPr>
              <w:t>县委2020年第5次常委会会议纪要　</w:t>
            </w:r>
          </w:p>
        </w:tc>
      </w:tr>
      <w:tr w14:paraId="23EEFC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7" w:hRule="atLeast"/>
          <w:jc w:val="center"/>
        </w:trPr>
        <w:tc>
          <w:tcPr>
            <w:tcW w:w="2409" w:type="dxa"/>
            <w:shd w:val="clear" w:color="auto" w:fill="auto"/>
            <w:vAlign w:val="center"/>
          </w:tcPr>
          <w:p w14:paraId="0B9F336B">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14:paraId="70B67EE6">
            <w:pPr>
              <w:jc w:val="center"/>
              <w:rPr>
                <w:rFonts w:hint="eastAsia" w:ascii="仿宋" w:eastAsia="仿宋" w:cs="宋体"/>
                <w:szCs w:val="21"/>
              </w:rPr>
            </w:pPr>
            <w:r>
              <w:rPr>
                <w:rFonts w:hint="eastAsia" w:ascii="仿宋" w:eastAsia="仿宋" w:cs="宋体"/>
                <w:szCs w:val="21"/>
              </w:rPr>
              <w:t>服务对象满意度指标</w:t>
            </w:r>
          </w:p>
        </w:tc>
        <w:tc>
          <w:tcPr>
            <w:tcW w:w="1985" w:type="dxa"/>
            <w:shd w:val="clear" w:color="auto" w:fill="auto"/>
            <w:vAlign w:val="center"/>
          </w:tcPr>
          <w:p w14:paraId="7D58896E">
            <w:pPr>
              <w:rPr>
                <w:rFonts w:hint="eastAsia" w:ascii="仿宋" w:eastAsia="仿宋" w:cs="宋体"/>
                <w:szCs w:val="21"/>
              </w:rPr>
            </w:pPr>
            <w:r>
              <w:rPr>
                <w:rFonts w:hint="eastAsia" w:ascii="仿宋" w:eastAsia="仿宋" w:cs="宋体"/>
                <w:szCs w:val="21"/>
              </w:rPr>
              <w:t>服务对象满意度指标</w:t>
            </w:r>
            <w:r>
              <w:rPr>
                <w:rFonts w:hint="eastAsia" w:ascii="仿宋" w:eastAsia="仿宋"/>
                <w:szCs w:val="21"/>
              </w:rPr>
              <w:t>　</w:t>
            </w:r>
          </w:p>
        </w:tc>
        <w:tc>
          <w:tcPr>
            <w:tcW w:w="2570" w:type="dxa"/>
            <w:shd w:val="clear" w:color="auto" w:fill="auto"/>
            <w:vAlign w:val="center"/>
          </w:tcPr>
          <w:p w14:paraId="6716226E">
            <w:pPr>
              <w:rPr>
                <w:rFonts w:hint="eastAsia" w:ascii="仿宋" w:eastAsia="仿宋" w:cs="宋体"/>
                <w:szCs w:val="21"/>
              </w:rPr>
            </w:pPr>
            <w:r>
              <w:rPr>
                <w:rFonts w:hint="eastAsia" w:ascii="仿宋" w:eastAsia="仿宋"/>
                <w:szCs w:val="21"/>
              </w:rPr>
              <w:t>群众安全、幸福指数　</w:t>
            </w:r>
          </w:p>
        </w:tc>
        <w:tc>
          <w:tcPr>
            <w:tcW w:w="1680" w:type="dxa"/>
            <w:shd w:val="clear" w:color="auto" w:fill="auto"/>
            <w:vAlign w:val="center"/>
          </w:tcPr>
          <w:p w14:paraId="0D867F50">
            <w:pPr>
              <w:spacing w:line="300" w:lineRule="exact"/>
              <w:jc w:val="left"/>
              <w:rPr>
                <w:rFonts w:hint="eastAsia" w:ascii="仿宋" w:eastAsia="仿宋" w:cs="Times New Roman"/>
                <w:szCs w:val="21"/>
              </w:rPr>
            </w:pPr>
            <w:r>
              <w:rPr>
                <w:rFonts w:hint="eastAsia" w:ascii="仿宋" w:eastAsia="仿宋" w:cs="Times New Roman"/>
                <w:szCs w:val="21"/>
              </w:rPr>
              <w:t>≥90%</w:t>
            </w:r>
          </w:p>
        </w:tc>
        <w:tc>
          <w:tcPr>
            <w:tcW w:w="3150" w:type="dxa"/>
            <w:shd w:val="clear" w:color="auto" w:fill="auto"/>
            <w:vAlign w:val="center"/>
          </w:tcPr>
          <w:p w14:paraId="111F84D3">
            <w:pPr>
              <w:rPr>
                <w:rFonts w:hint="eastAsia" w:ascii="仿宋" w:eastAsia="仿宋"/>
                <w:szCs w:val="21"/>
              </w:rPr>
            </w:pPr>
            <w:r>
              <w:rPr>
                <w:rFonts w:hint="eastAsia" w:ascii="仿宋" w:eastAsia="仿宋"/>
                <w:szCs w:val="21"/>
              </w:rPr>
              <w:t>两办印发《关于深入推进“一网五治”基层社会治理体系建设的实施方案》的通知</w:t>
            </w:r>
          </w:p>
        </w:tc>
      </w:tr>
    </w:tbl>
    <w:p w14:paraId="6B76B7E3">
      <w:pPr>
        <w:autoSpaceDE w:val="0"/>
        <w:autoSpaceDN w:val="0"/>
        <w:adjustRightInd w:val="0"/>
        <w:spacing w:line="584" w:lineRule="exact"/>
        <w:ind w:firstLine="560" w:firstLineChars="200"/>
        <w:jc w:val="left"/>
        <w:rPr>
          <w:rFonts w:ascii="仿宋" w:eastAsia="仿宋" w:cs="Times New Roman"/>
          <w:sz w:val="28"/>
          <w:szCs w:val="28"/>
        </w:rPr>
      </w:pPr>
    </w:p>
    <w:p w14:paraId="0F206030">
      <w:pPr>
        <w:autoSpaceDE w:val="0"/>
        <w:autoSpaceDN w:val="0"/>
        <w:adjustRightInd w:val="0"/>
        <w:spacing w:line="584" w:lineRule="exact"/>
        <w:ind w:firstLine="560" w:firstLineChars="200"/>
        <w:jc w:val="left"/>
        <w:rPr>
          <w:rFonts w:ascii="仿宋" w:eastAsia="仿宋" w:cs="Times New Roman"/>
          <w:sz w:val="28"/>
        </w:rPr>
      </w:pPr>
      <w:r>
        <w:rPr>
          <w:rFonts w:ascii="仿宋" w:eastAsia="仿宋" w:cs="Times New Roman"/>
          <w:sz w:val="28"/>
          <w:szCs w:val="28"/>
        </w:rPr>
        <w:t>11.长安网运行维护费</w:t>
      </w:r>
      <w:r>
        <w:rPr>
          <w:rFonts w:hint="eastAsia" w:ascii="仿宋" w:eastAsia="仿宋" w:cs="Times New Roman"/>
          <w:sz w:val="28"/>
        </w:rPr>
        <w:t>绩效目标表</w:t>
      </w:r>
    </w:p>
    <w:tbl>
      <w:tblPr>
        <w:tblStyle w:val="8"/>
        <w:tblW w:w="13386"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69"/>
        <w:gridCol w:w="11317"/>
      </w:tblGrid>
      <w:tr w14:paraId="28151F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069" w:type="dxa"/>
            <w:vAlign w:val="center"/>
          </w:tcPr>
          <w:p w14:paraId="229A7D57">
            <w:pPr>
              <w:pStyle w:val="12"/>
            </w:pPr>
            <w:r>
              <w:t>绩效目标</w:t>
            </w:r>
          </w:p>
        </w:tc>
        <w:tc>
          <w:tcPr>
            <w:tcW w:w="11317" w:type="dxa"/>
            <w:vAlign w:val="center"/>
          </w:tcPr>
          <w:p w14:paraId="6A600CA7">
            <w:pPr>
              <w:pStyle w:val="14"/>
              <w:rPr>
                <w:rFonts w:hint="eastAsia" w:ascii="仿宋" w:eastAsia="仿宋"/>
              </w:rPr>
            </w:pPr>
            <w:r>
              <w:rPr>
                <w:rFonts w:hint="eastAsia" w:ascii="仿宋" w:eastAsia="仿宋"/>
              </w:rPr>
              <w:t>通过长安网运行维护工作的开展，宣传党的方针政策，交流政法综治工作经验、展示政法综治工作成绩、树立政法综治和政法综治干部良好形象。</w:t>
            </w:r>
          </w:p>
        </w:tc>
      </w:tr>
    </w:tbl>
    <w:p w14:paraId="34B56101">
      <w:pPr>
        <w:spacing w:line="2" w:lineRule="exact"/>
        <w:jc w:val="center"/>
      </w:pPr>
      <w:r>
        <w:rPr>
          <w:rFonts w:ascii="方正书宋_GBK" w:eastAsia="方正书宋_GBK" w:cs="方正书宋_GBK"/>
          <w:color w:val="000000"/>
          <w:sz w:val="21"/>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40"/>
        <w:gridCol w:w="1492"/>
        <w:gridCol w:w="1680"/>
        <w:gridCol w:w="3022"/>
        <w:gridCol w:w="2100"/>
        <w:gridCol w:w="3038"/>
      </w:tblGrid>
      <w:tr w14:paraId="52389F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040" w:type="dxa"/>
            <w:vAlign w:val="center"/>
          </w:tcPr>
          <w:p w14:paraId="1C299CBC">
            <w:pPr>
              <w:pStyle w:val="12"/>
            </w:pPr>
            <w:r>
              <w:t>一级指标</w:t>
            </w:r>
          </w:p>
        </w:tc>
        <w:tc>
          <w:tcPr>
            <w:tcW w:w="1492" w:type="dxa"/>
            <w:vAlign w:val="center"/>
          </w:tcPr>
          <w:p w14:paraId="278C475E">
            <w:pPr>
              <w:pStyle w:val="12"/>
            </w:pPr>
            <w:r>
              <w:t>二级指标</w:t>
            </w:r>
          </w:p>
        </w:tc>
        <w:tc>
          <w:tcPr>
            <w:tcW w:w="1680" w:type="dxa"/>
            <w:vAlign w:val="center"/>
          </w:tcPr>
          <w:p w14:paraId="1D86A2FF">
            <w:pPr>
              <w:pStyle w:val="12"/>
            </w:pPr>
            <w:r>
              <w:t>三级指标</w:t>
            </w:r>
          </w:p>
        </w:tc>
        <w:tc>
          <w:tcPr>
            <w:tcW w:w="3022" w:type="dxa"/>
            <w:vAlign w:val="center"/>
          </w:tcPr>
          <w:p w14:paraId="2955E6FD">
            <w:pPr>
              <w:pStyle w:val="12"/>
            </w:pPr>
            <w:r>
              <w:t>绩效指标描述</w:t>
            </w:r>
          </w:p>
        </w:tc>
        <w:tc>
          <w:tcPr>
            <w:tcW w:w="2100" w:type="dxa"/>
            <w:vAlign w:val="center"/>
          </w:tcPr>
          <w:p w14:paraId="71A29A3E">
            <w:pPr>
              <w:pStyle w:val="12"/>
            </w:pPr>
            <w:r>
              <w:t>指标值</w:t>
            </w:r>
          </w:p>
        </w:tc>
        <w:tc>
          <w:tcPr>
            <w:tcW w:w="3038" w:type="dxa"/>
            <w:vAlign w:val="center"/>
          </w:tcPr>
          <w:p w14:paraId="371AB915">
            <w:pPr>
              <w:pStyle w:val="12"/>
            </w:pPr>
            <w:r>
              <w:t>指标值确定依据</w:t>
            </w:r>
          </w:p>
        </w:tc>
      </w:tr>
      <w:tr w14:paraId="086BD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040" w:type="dxa"/>
            <w:vMerge w:val="restart"/>
            <w:vAlign w:val="center"/>
          </w:tcPr>
          <w:p w14:paraId="1222E1AE">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1492" w:type="dxa"/>
            <w:vAlign w:val="center"/>
          </w:tcPr>
          <w:p w14:paraId="1564CCD3">
            <w:pPr>
              <w:pStyle w:val="14"/>
              <w:jc w:val="center"/>
              <w:rPr>
                <w:rFonts w:hint="eastAsia" w:ascii="仿宋" w:eastAsia="仿宋"/>
              </w:rPr>
            </w:pPr>
            <w:r>
              <w:rPr>
                <w:rFonts w:hint="eastAsia" w:ascii="仿宋" w:eastAsia="仿宋"/>
              </w:rPr>
              <w:t>数量指标</w:t>
            </w:r>
          </w:p>
        </w:tc>
        <w:tc>
          <w:tcPr>
            <w:tcW w:w="1680" w:type="dxa"/>
            <w:vAlign w:val="center"/>
          </w:tcPr>
          <w:p w14:paraId="2ED91F29">
            <w:pPr>
              <w:pStyle w:val="14"/>
              <w:rPr>
                <w:rFonts w:hint="eastAsia" w:ascii="仿宋" w:eastAsia="仿宋"/>
              </w:rPr>
            </w:pPr>
            <w:r>
              <w:rPr>
                <w:rFonts w:hint="eastAsia" w:ascii="仿宋" w:eastAsia="仿宋"/>
              </w:rPr>
              <w:t>报送数量</w:t>
            </w:r>
          </w:p>
        </w:tc>
        <w:tc>
          <w:tcPr>
            <w:tcW w:w="3022" w:type="dxa"/>
            <w:vAlign w:val="center"/>
          </w:tcPr>
          <w:p w14:paraId="05276370">
            <w:pPr>
              <w:pStyle w:val="14"/>
              <w:rPr>
                <w:rFonts w:hint="eastAsia" w:ascii="仿宋" w:eastAsia="仿宋"/>
              </w:rPr>
            </w:pPr>
            <w:r>
              <w:rPr>
                <w:rFonts w:hint="eastAsia" w:ascii="仿宋" w:eastAsia="仿宋"/>
              </w:rPr>
              <w:t>上传文件稿件数量</w:t>
            </w:r>
          </w:p>
        </w:tc>
        <w:tc>
          <w:tcPr>
            <w:tcW w:w="2100" w:type="dxa"/>
            <w:vAlign w:val="center"/>
          </w:tcPr>
          <w:p w14:paraId="1A5A9967">
            <w:pPr>
              <w:pStyle w:val="14"/>
              <w:rPr>
                <w:rFonts w:hint="eastAsia" w:ascii="仿宋" w:eastAsia="仿宋"/>
              </w:rPr>
            </w:pPr>
            <w:r>
              <w:rPr>
                <w:rFonts w:hint="eastAsia" w:ascii="仿宋" w:eastAsia="仿宋"/>
              </w:rPr>
              <w:t>≥2次</w:t>
            </w:r>
          </w:p>
        </w:tc>
        <w:tc>
          <w:tcPr>
            <w:tcW w:w="3038" w:type="dxa"/>
            <w:vAlign w:val="center"/>
          </w:tcPr>
          <w:p w14:paraId="7B637F25">
            <w:pPr>
              <w:pStyle w:val="14"/>
              <w:rPr>
                <w:rFonts w:hint="eastAsia" w:ascii="仿宋" w:eastAsia="仿宋"/>
              </w:rPr>
            </w:pPr>
            <w:r>
              <w:rPr>
                <w:rFonts w:hint="eastAsia" w:ascii="仿宋" w:eastAsia="仿宋"/>
              </w:rPr>
              <w:t>《关于做好2016年县级长安网运行维护工作的通知》</w:t>
            </w:r>
          </w:p>
        </w:tc>
      </w:tr>
      <w:tr w14:paraId="2DED7B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vMerge w:val="continue"/>
            <w:noWrap/>
            <w:vAlign w:val="center"/>
          </w:tcPr>
          <w:p w14:paraId="7D4FA550"/>
        </w:tc>
        <w:tc>
          <w:tcPr>
            <w:tcW w:w="1492" w:type="dxa"/>
            <w:vAlign w:val="center"/>
          </w:tcPr>
          <w:p w14:paraId="3A0E767D">
            <w:pPr>
              <w:pStyle w:val="14"/>
              <w:jc w:val="center"/>
              <w:rPr>
                <w:rFonts w:hint="eastAsia" w:ascii="仿宋" w:eastAsia="仿宋"/>
              </w:rPr>
            </w:pPr>
            <w:r>
              <w:rPr>
                <w:rFonts w:hint="eastAsia" w:ascii="仿宋" w:eastAsia="仿宋"/>
              </w:rPr>
              <w:t>质量指标</w:t>
            </w:r>
          </w:p>
        </w:tc>
        <w:tc>
          <w:tcPr>
            <w:tcW w:w="1680" w:type="dxa"/>
            <w:vAlign w:val="center"/>
          </w:tcPr>
          <w:p w14:paraId="57F2D3A3">
            <w:pPr>
              <w:pStyle w:val="14"/>
              <w:rPr>
                <w:rFonts w:hint="eastAsia" w:ascii="仿宋" w:eastAsia="仿宋"/>
              </w:rPr>
            </w:pPr>
            <w:r>
              <w:rPr>
                <w:rFonts w:hint="eastAsia" w:ascii="仿宋" w:eastAsia="仿宋"/>
              </w:rPr>
              <w:t>审核达标率</w:t>
            </w:r>
          </w:p>
        </w:tc>
        <w:tc>
          <w:tcPr>
            <w:tcW w:w="3022" w:type="dxa"/>
            <w:vAlign w:val="center"/>
          </w:tcPr>
          <w:p w14:paraId="419C82D5">
            <w:pPr>
              <w:pStyle w:val="14"/>
              <w:rPr>
                <w:rFonts w:hint="eastAsia" w:ascii="仿宋" w:eastAsia="仿宋"/>
              </w:rPr>
            </w:pPr>
            <w:r>
              <w:rPr>
                <w:rFonts w:hint="eastAsia" w:ascii="仿宋" w:eastAsia="仿宋"/>
              </w:rPr>
              <w:t>达到上级要求</w:t>
            </w:r>
          </w:p>
        </w:tc>
        <w:tc>
          <w:tcPr>
            <w:tcW w:w="2100" w:type="dxa"/>
            <w:vAlign w:val="center"/>
          </w:tcPr>
          <w:p w14:paraId="642FDBFC">
            <w:pPr>
              <w:pStyle w:val="14"/>
              <w:rPr>
                <w:rFonts w:hint="eastAsia" w:ascii="仿宋" w:eastAsia="仿宋"/>
              </w:rPr>
            </w:pPr>
            <w:r>
              <w:rPr>
                <w:rFonts w:ascii="仿宋" w:eastAsia="仿宋"/>
              </w:rPr>
              <w:t>=</w:t>
            </w:r>
            <w:r>
              <w:rPr>
                <w:rFonts w:hint="eastAsia" w:ascii="仿宋" w:eastAsia="仿宋"/>
              </w:rPr>
              <w:t>00%</w:t>
            </w:r>
          </w:p>
        </w:tc>
        <w:tc>
          <w:tcPr>
            <w:tcW w:w="3038" w:type="dxa"/>
            <w:vAlign w:val="center"/>
          </w:tcPr>
          <w:p w14:paraId="5A09A24B">
            <w:pPr>
              <w:pStyle w:val="14"/>
              <w:rPr>
                <w:rFonts w:hint="eastAsia" w:ascii="仿宋" w:eastAsia="仿宋"/>
              </w:rPr>
            </w:pPr>
            <w:r>
              <w:rPr>
                <w:rFonts w:hint="eastAsia" w:ascii="仿宋" w:eastAsia="仿宋"/>
              </w:rPr>
              <w:t>《关于做好2016年县级长安网运行维护工作的通知》</w:t>
            </w:r>
          </w:p>
        </w:tc>
      </w:tr>
      <w:tr w14:paraId="249531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vMerge w:val="continue"/>
            <w:noWrap/>
            <w:vAlign w:val="center"/>
          </w:tcPr>
          <w:p w14:paraId="5C8E1C43"/>
        </w:tc>
        <w:tc>
          <w:tcPr>
            <w:tcW w:w="1492" w:type="dxa"/>
            <w:vAlign w:val="center"/>
          </w:tcPr>
          <w:p w14:paraId="307226EA">
            <w:pPr>
              <w:pStyle w:val="14"/>
              <w:jc w:val="center"/>
              <w:rPr>
                <w:rFonts w:hint="eastAsia" w:ascii="仿宋" w:eastAsia="仿宋"/>
              </w:rPr>
            </w:pPr>
            <w:r>
              <w:rPr>
                <w:rFonts w:hint="eastAsia" w:ascii="仿宋" w:eastAsia="仿宋"/>
              </w:rPr>
              <w:t>时效指标</w:t>
            </w:r>
          </w:p>
        </w:tc>
        <w:tc>
          <w:tcPr>
            <w:tcW w:w="1680" w:type="dxa"/>
            <w:vAlign w:val="center"/>
          </w:tcPr>
          <w:p w14:paraId="617A152F">
            <w:pPr>
              <w:pStyle w:val="14"/>
              <w:rPr>
                <w:rFonts w:hint="eastAsia" w:ascii="仿宋" w:eastAsia="仿宋"/>
              </w:rPr>
            </w:pPr>
            <w:r>
              <w:rPr>
                <w:rFonts w:hint="eastAsia" w:ascii="仿宋" w:eastAsia="仿宋"/>
              </w:rPr>
              <w:t>及时性</w:t>
            </w:r>
          </w:p>
        </w:tc>
        <w:tc>
          <w:tcPr>
            <w:tcW w:w="3022" w:type="dxa"/>
            <w:vAlign w:val="center"/>
          </w:tcPr>
          <w:p w14:paraId="68383C8A">
            <w:pPr>
              <w:pStyle w:val="14"/>
              <w:rPr>
                <w:rFonts w:hint="eastAsia" w:ascii="仿宋" w:eastAsia="仿宋"/>
              </w:rPr>
            </w:pPr>
            <w:r>
              <w:rPr>
                <w:rFonts w:hint="eastAsia" w:ascii="仿宋" w:eastAsia="仿宋"/>
              </w:rPr>
              <w:t>报送文稿及时性</w:t>
            </w:r>
          </w:p>
        </w:tc>
        <w:tc>
          <w:tcPr>
            <w:tcW w:w="2100" w:type="dxa"/>
            <w:vAlign w:val="center"/>
          </w:tcPr>
          <w:p w14:paraId="763A6907">
            <w:pPr>
              <w:pStyle w:val="14"/>
              <w:rPr>
                <w:rFonts w:hint="eastAsia" w:ascii="仿宋" w:eastAsia="仿宋"/>
              </w:rPr>
            </w:pPr>
            <w:r>
              <w:rPr>
                <w:rFonts w:ascii="仿宋" w:eastAsia="仿宋"/>
              </w:rPr>
              <w:t>保证及时完成</w:t>
            </w:r>
          </w:p>
        </w:tc>
        <w:tc>
          <w:tcPr>
            <w:tcW w:w="3038" w:type="dxa"/>
            <w:vAlign w:val="center"/>
          </w:tcPr>
          <w:p w14:paraId="36A89A83">
            <w:pPr>
              <w:pStyle w:val="14"/>
              <w:rPr>
                <w:rFonts w:hint="eastAsia" w:ascii="仿宋" w:eastAsia="仿宋"/>
              </w:rPr>
            </w:pPr>
            <w:r>
              <w:rPr>
                <w:rFonts w:hint="eastAsia" w:ascii="仿宋" w:eastAsia="仿宋"/>
              </w:rPr>
              <w:t>《关于做好2016年县级长安网运行维护工作的通知》</w:t>
            </w:r>
          </w:p>
        </w:tc>
      </w:tr>
      <w:tr w14:paraId="7ECE97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vMerge w:val="continue"/>
            <w:noWrap/>
          </w:tcPr>
          <w:p w14:paraId="21A36866"/>
        </w:tc>
        <w:tc>
          <w:tcPr>
            <w:tcW w:w="1492" w:type="dxa"/>
            <w:vAlign w:val="center"/>
          </w:tcPr>
          <w:p w14:paraId="013214AB">
            <w:pPr>
              <w:pStyle w:val="14"/>
              <w:jc w:val="center"/>
              <w:rPr>
                <w:rFonts w:hint="eastAsia" w:ascii="仿宋" w:eastAsia="仿宋"/>
              </w:rPr>
            </w:pPr>
            <w:r>
              <w:rPr>
                <w:rFonts w:hint="eastAsia" w:ascii="仿宋" w:eastAsia="仿宋"/>
              </w:rPr>
              <w:t>成本指标</w:t>
            </w:r>
          </w:p>
        </w:tc>
        <w:tc>
          <w:tcPr>
            <w:tcW w:w="1680" w:type="dxa"/>
            <w:vAlign w:val="center"/>
          </w:tcPr>
          <w:p w14:paraId="5C6C45F1">
            <w:pPr>
              <w:pStyle w:val="14"/>
              <w:rPr>
                <w:rFonts w:hint="eastAsia" w:ascii="仿宋" w:eastAsia="仿宋"/>
              </w:rPr>
            </w:pPr>
            <w:r>
              <w:rPr>
                <w:rFonts w:hint="eastAsia" w:ascii="仿宋" w:eastAsia="仿宋"/>
              </w:rPr>
              <w:t>项目总成本</w:t>
            </w:r>
          </w:p>
        </w:tc>
        <w:tc>
          <w:tcPr>
            <w:tcW w:w="3022" w:type="dxa"/>
            <w:vAlign w:val="center"/>
          </w:tcPr>
          <w:p w14:paraId="06C37D03">
            <w:pPr>
              <w:pStyle w:val="14"/>
              <w:rPr>
                <w:rFonts w:hint="eastAsia" w:ascii="仿宋" w:eastAsia="仿宋"/>
              </w:rPr>
            </w:pPr>
            <w:r>
              <w:rPr>
                <w:rFonts w:hint="eastAsia" w:ascii="仿宋" w:eastAsia="仿宋"/>
              </w:rPr>
              <w:t>项目总成本</w:t>
            </w:r>
          </w:p>
        </w:tc>
        <w:tc>
          <w:tcPr>
            <w:tcW w:w="2100" w:type="dxa"/>
            <w:vAlign w:val="center"/>
          </w:tcPr>
          <w:p w14:paraId="2ACF0B5B">
            <w:pPr>
              <w:pStyle w:val="14"/>
              <w:rPr>
                <w:rFonts w:hint="eastAsia" w:ascii="仿宋" w:eastAsia="仿宋"/>
              </w:rPr>
            </w:pPr>
            <w:r>
              <w:rPr>
                <w:rFonts w:hint="eastAsia" w:ascii="仿宋" w:eastAsia="仿宋"/>
              </w:rPr>
              <w:t>≤1万元</w:t>
            </w:r>
          </w:p>
        </w:tc>
        <w:tc>
          <w:tcPr>
            <w:tcW w:w="3038" w:type="dxa"/>
            <w:vAlign w:val="center"/>
          </w:tcPr>
          <w:p w14:paraId="4FF238DF">
            <w:pPr>
              <w:pStyle w:val="14"/>
              <w:rPr>
                <w:rFonts w:hint="eastAsia" w:ascii="仿宋" w:eastAsia="仿宋"/>
              </w:rPr>
            </w:pPr>
            <w:r>
              <w:rPr>
                <w:rFonts w:hint="eastAsia" w:ascii="仿宋" w:eastAsia="仿宋"/>
              </w:rPr>
              <w:t>《关于做好2016年县级长安网运行维护工作的通知》</w:t>
            </w:r>
          </w:p>
        </w:tc>
      </w:tr>
      <w:tr w14:paraId="3FAE8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040" w:type="dxa"/>
            <w:vMerge w:val="restart"/>
            <w:vAlign w:val="center"/>
          </w:tcPr>
          <w:p w14:paraId="52F24B3D">
            <w:pPr>
              <w:pStyle w:val="15"/>
            </w:pPr>
            <w:r>
              <w:rPr>
                <w:rFonts w:ascii="Times New Roman" w:hAnsi="Times New Roman" w:eastAsia="仿宋_GB2312" w:cs="Times New Roman"/>
              </w:rPr>
              <w:t>效益指标</w:t>
            </w:r>
          </w:p>
        </w:tc>
        <w:tc>
          <w:tcPr>
            <w:tcW w:w="1492" w:type="dxa"/>
            <w:vAlign w:val="center"/>
          </w:tcPr>
          <w:p w14:paraId="02BCCD5E">
            <w:pPr>
              <w:pStyle w:val="14"/>
              <w:jc w:val="center"/>
              <w:rPr>
                <w:rFonts w:hint="eastAsia" w:ascii="仿宋" w:eastAsia="仿宋"/>
              </w:rPr>
            </w:pPr>
            <w:r>
              <w:rPr>
                <w:rFonts w:hint="eastAsia" w:ascii="仿宋" w:eastAsia="仿宋"/>
              </w:rPr>
              <w:t>社会效益指标</w:t>
            </w:r>
          </w:p>
        </w:tc>
        <w:tc>
          <w:tcPr>
            <w:tcW w:w="1680" w:type="dxa"/>
            <w:vAlign w:val="center"/>
          </w:tcPr>
          <w:p w14:paraId="22482C2C">
            <w:pPr>
              <w:pStyle w:val="14"/>
              <w:rPr>
                <w:rFonts w:hint="eastAsia" w:ascii="仿宋" w:eastAsia="仿宋"/>
              </w:rPr>
            </w:pPr>
            <w:r>
              <w:rPr>
                <w:rFonts w:hint="eastAsia" w:ascii="仿宋" w:eastAsia="仿宋"/>
              </w:rPr>
              <w:t>保障工作开展</w:t>
            </w:r>
          </w:p>
        </w:tc>
        <w:tc>
          <w:tcPr>
            <w:tcW w:w="3022" w:type="dxa"/>
            <w:vAlign w:val="center"/>
          </w:tcPr>
          <w:p w14:paraId="7CE5EC14">
            <w:pPr>
              <w:pStyle w:val="14"/>
              <w:rPr>
                <w:rFonts w:hint="eastAsia" w:ascii="仿宋" w:eastAsia="仿宋"/>
              </w:rPr>
            </w:pPr>
            <w:r>
              <w:rPr>
                <w:rFonts w:hint="eastAsia" w:ascii="仿宋" w:eastAsia="仿宋"/>
              </w:rPr>
              <w:t>政治安全稳定</w:t>
            </w:r>
          </w:p>
        </w:tc>
        <w:tc>
          <w:tcPr>
            <w:tcW w:w="2100" w:type="dxa"/>
            <w:vAlign w:val="center"/>
          </w:tcPr>
          <w:p w14:paraId="55FCF978">
            <w:pPr>
              <w:pStyle w:val="14"/>
              <w:rPr>
                <w:rFonts w:hint="eastAsia" w:ascii="仿宋" w:eastAsia="仿宋"/>
              </w:rPr>
            </w:pPr>
            <w:r>
              <w:rPr>
                <w:rFonts w:hint="eastAsia" w:ascii="仿宋" w:eastAsia="仿宋"/>
              </w:rPr>
              <w:t>有效保障政治安全指标任务</w:t>
            </w:r>
          </w:p>
        </w:tc>
        <w:tc>
          <w:tcPr>
            <w:tcW w:w="3038" w:type="dxa"/>
            <w:vAlign w:val="center"/>
          </w:tcPr>
          <w:p w14:paraId="618B9BC2">
            <w:pPr>
              <w:pStyle w:val="14"/>
              <w:rPr>
                <w:rFonts w:hint="eastAsia" w:ascii="仿宋" w:eastAsia="仿宋"/>
              </w:rPr>
            </w:pPr>
            <w:r>
              <w:rPr>
                <w:rFonts w:hint="eastAsia" w:ascii="仿宋" w:eastAsia="仿宋"/>
              </w:rPr>
              <w:t>《关于做好2016年县级长安网运行维护工作的通知》</w:t>
            </w:r>
          </w:p>
        </w:tc>
      </w:tr>
      <w:tr w14:paraId="352322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vMerge w:val="continue"/>
            <w:tcBorders>
              <w:right w:val="single" w:color="000000" w:sz="6" w:space="0"/>
            </w:tcBorders>
            <w:noWrap/>
          </w:tcPr>
          <w:p w14:paraId="734797A8"/>
        </w:tc>
        <w:tc>
          <w:tcPr>
            <w:tcW w:w="1492" w:type="dxa"/>
            <w:vAlign w:val="center"/>
          </w:tcPr>
          <w:p w14:paraId="385579C3">
            <w:pPr>
              <w:pStyle w:val="14"/>
              <w:jc w:val="center"/>
              <w:rPr>
                <w:rFonts w:hint="eastAsia" w:ascii="仿宋" w:eastAsia="仿宋"/>
              </w:rPr>
            </w:pPr>
            <w:r>
              <w:rPr>
                <w:rFonts w:hint="eastAsia" w:ascii="仿宋" w:eastAsia="仿宋"/>
              </w:rPr>
              <w:t>可持续影响指标</w:t>
            </w:r>
          </w:p>
        </w:tc>
        <w:tc>
          <w:tcPr>
            <w:tcW w:w="1680" w:type="dxa"/>
            <w:vAlign w:val="center"/>
          </w:tcPr>
          <w:p w14:paraId="57D9307A">
            <w:pPr>
              <w:pStyle w:val="14"/>
              <w:rPr>
                <w:rFonts w:hint="eastAsia" w:ascii="仿宋" w:eastAsia="仿宋"/>
              </w:rPr>
            </w:pPr>
            <w:r>
              <w:rPr>
                <w:rFonts w:ascii="仿宋" w:eastAsia="仿宋"/>
              </w:rPr>
              <w:t>制度及实施方案健全</w:t>
            </w:r>
          </w:p>
        </w:tc>
        <w:tc>
          <w:tcPr>
            <w:tcW w:w="3022" w:type="dxa"/>
            <w:vAlign w:val="center"/>
          </w:tcPr>
          <w:p w14:paraId="29C1D49A">
            <w:pPr>
              <w:pStyle w:val="14"/>
              <w:rPr>
                <w:rFonts w:hint="eastAsia" w:ascii="仿宋" w:eastAsia="仿宋"/>
              </w:rPr>
            </w:pPr>
            <w:r>
              <w:rPr>
                <w:rFonts w:ascii="仿宋" w:eastAsia="仿宋"/>
              </w:rPr>
              <w:t>以后年度项目持续实施</w:t>
            </w:r>
          </w:p>
        </w:tc>
        <w:tc>
          <w:tcPr>
            <w:tcW w:w="2100" w:type="dxa"/>
            <w:vAlign w:val="center"/>
          </w:tcPr>
          <w:p w14:paraId="054BEDF1">
            <w:pPr>
              <w:pStyle w:val="14"/>
              <w:rPr>
                <w:rFonts w:hint="eastAsia" w:ascii="仿宋" w:eastAsia="仿宋"/>
              </w:rPr>
            </w:pPr>
            <w:r>
              <w:rPr>
                <w:rFonts w:hint="eastAsia" w:ascii="仿宋" w:eastAsia="仿宋"/>
              </w:rPr>
              <w:t>健全</w:t>
            </w:r>
          </w:p>
        </w:tc>
        <w:tc>
          <w:tcPr>
            <w:tcW w:w="3038" w:type="dxa"/>
            <w:vAlign w:val="center"/>
          </w:tcPr>
          <w:p w14:paraId="73B1F2AB">
            <w:pPr>
              <w:pStyle w:val="14"/>
              <w:rPr>
                <w:rFonts w:hint="eastAsia" w:ascii="仿宋" w:eastAsia="仿宋"/>
              </w:rPr>
            </w:pPr>
            <w:r>
              <w:rPr>
                <w:rFonts w:hint="eastAsia" w:ascii="仿宋" w:eastAsia="仿宋"/>
              </w:rPr>
              <w:t>《关于做好2016年县级长安网运行维护工作的通知》</w:t>
            </w:r>
          </w:p>
        </w:tc>
      </w:tr>
      <w:tr w14:paraId="665A96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040" w:type="dxa"/>
            <w:vAlign w:val="center"/>
          </w:tcPr>
          <w:p w14:paraId="31EACBBA">
            <w:pPr>
              <w:pStyle w:val="15"/>
              <w:rPr>
                <w:rFonts w:hint="eastAsia" w:ascii="宋体" w:eastAsia="宋体"/>
              </w:rPr>
            </w:pPr>
            <w:r>
              <w:rPr>
                <w:rFonts w:ascii="Times New Roman" w:hAnsi="Times New Roman" w:eastAsia="仿宋_GB2312" w:cs="Times New Roman"/>
              </w:rPr>
              <w:t>满意度指标</w:t>
            </w:r>
          </w:p>
        </w:tc>
        <w:tc>
          <w:tcPr>
            <w:tcW w:w="1492" w:type="dxa"/>
            <w:vAlign w:val="center"/>
          </w:tcPr>
          <w:p w14:paraId="6B97450E">
            <w:pPr>
              <w:pStyle w:val="14"/>
              <w:jc w:val="center"/>
              <w:rPr>
                <w:rFonts w:hint="eastAsia" w:ascii="仿宋" w:eastAsia="仿宋"/>
              </w:rPr>
            </w:pPr>
            <w:r>
              <w:rPr>
                <w:rFonts w:hint="eastAsia" w:ascii="仿宋" w:eastAsia="仿宋"/>
              </w:rPr>
              <w:t>服务对象满意度指标</w:t>
            </w:r>
          </w:p>
        </w:tc>
        <w:tc>
          <w:tcPr>
            <w:tcW w:w="1680" w:type="dxa"/>
            <w:vAlign w:val="center"/>
          </w:tcPr>
          <w:p w14:paraId="6D889A7C">
            <w:pPr>
              <w:pStyle w:val="14"/>
              <w:rPr>
                <w:rFonts w:hint="eastAsia" w:ascii="仿宋" w:eastAsia="仿宋"/>
              </w:rPr>
            </w:pPr>
            <w:r>
              <w:rPr>
                <w:rFonts w:hint="eastAsia" w:ascii="仿宋" w:eastAsia="仿宋"/>
              </w:rPr>
              <w:t>社会群众满意度</w:t>
            </w:r>
          </w:p>
        </w:tc>
        <w:tc>
          <w:tcPr>
            <w:tcW w:w="3022" w:type="dxa"/>
            <w:vAlign w:val="center"/>
          </w:tcPr>
          <w:p w14:paraId="6F571D5F">
            <w:pPr>
              <w:pStyle w:val="14"/>
              <w:rPr>
                <w:rFonts w:hint="eastAsia" w:ascii="仿宋" w:eastAsia="仿宋"/>
              </w:rPr>
            </w:pPr>
            <w:r>
              <w:rPr>
                <w:rFonts w:hint="eastAsia" w:ascii="仿宋" w:eastAsia="仿宋"/>
              </w:rPr>
              <w:t>社会安全满意度</w:t>
            </w:r>
          </w:p>
        </w:tc>
        <w:tc>
          <w:tcPr>
            <w:tcW w:w="2100" w:type="dxa"/>
            <w:vAlign w:val="center"/>
          </w:tcPr>
          <w:p w14:paraId="1F2A3A3A">
            <w:pPr>
              <w:pStyle w:val="14"/>
              <w:rPr>
                <w:rFonts w:hint="eastAsia" w:ascii="仿宋" w:eastAsia="仿宋"/>
              </w:rPr>
            </w:pPr>
            <w:r>
              <w:rPr>
                <w:rFonts w:hint="eastAsia" w:ascii="仿宋" w:eastAsia="仿宋"/>
              </w:rPr>
              <w:t>≥9</w:t>
            </w:r>
            <w:r>
              <w:rPr>
                <w:rFonts w:ascii="仿宋" w:eastAsia="仿宋"/>
              </w:rPr>
              <w:t>8</w:t>
            </w:r>
          </w:p>
        </w:tc>
        <w:tc>
          <w:tcPr>
            <w:tcW w:w="3038" w:type="dxa"/>
            <w:vAlign w:val="center"/>
          </w:tcPr>
          <w:p w14:paraId="2E81844E">
            <w:pPr>
              <w:pStyle w:val="14"/>
              <w:rPr>
                <w:rFonts w:hint="eastAsia" w:ascii="仿宋" w:eastAsia="仿宋"/>
              </w:rPr>
            </w:pPr>
            <w:r>
              <w:rPr>
                <w:rFonts w:hint="eastAsia" w:ascii="仿宋" w:eastAsia="仿宋"/>
              </w:rPr>
              <w:t>问卷调查</w:t>
            </w:r>
          </w:p>
        </w:tc>
      </w:tr>
    </w:tbl>
    <w:p w14:paraId="3A921EED">
      <w:pPr>
        <w:autoSpaceDE w:val="0"/>
        <w:autoSpaceDN w:val="0"/>
        <w:adjustRightInd w:val="0"/>
        <w:spacing w:line="584" w:lineRule="exact"/>
        <w:ind w:left="0" w:firstLine="560" w:firstLineChars="200"/>
        <w:jc w:val="left"/>
        <w:rPr>
          <w:rFonts w:ascii="仿宋" w:eastAsia="仿宋" w:cs="Times New Roman"/>
          <w:sz w:val="28"/>
          <w:szCs w:val="28"/>
        </w:rPr>
      </w:pPr>
    </w:p>
    <w:p w14:paraId="79D4B5A8">
      <w:pPr>
        <w:autoSpaceDE w:val="0"/>
        <w:autoSpaceDN w:val="0"/>
        <w:adjustRightInd w:val="0"/>
        <w:spacing w:line="584" w:lineRule="exact"/>
        <w:ind w:left="0" w:firstLine="560" w:firstLineChars="200"/>
        <w:jc w:val="left"/>
        <w:rPr>
          <w:rFonts w:ascii="仿宋" w:eastAsia="仿宋" w:cs="Times New Roman"/>
          <w:sz w:val="28"/>
          <w:szCs w:val="28"/>
        </w:rPr>
      </w:pPr>
    </w:p>
    <w:p w14:paraId="122FC271">
      <w:pPr>
        <w:autoSpaceDE w:val="0"/>
        <w:autoSpaceDN w:val="0"/>
        <w:adjustRightInd w:val="0"/>
        <w:spacing w:line="584" w:lineRule="exact"/>
        <w:ind w:left="0" w:firstLine="560" w:firstLineChars="200"/>
        <w:jc w:val="left"/>
        <w:rPr>
          <w:rFonts w:ascii="仿宋" w:eastAsia="仿宋" w:cs="Times New Roman"/>
          <w:sz w:val="28"/>
          <w:szCs w:val="28"/>
        </w:rPr>
      </w:pPr>
    </w:p>
    <w:p w14:paraId="731D1D19">
      <w:pPr>
        <w:autoSpaceDE w:val="0"/>
        <w:autoSpaceDN w:val="0"/>
        <w:adjustRightInd w:val="0"/>
        <w:spacing w:line="584" w:lineRule="exact"/>
        <w:ind w:left="0" w:firstLine="560" w:firstLineChars="200"/>
        <w:jc w:val="left"/>
        <w:rPr>
          <w:rFonts w:ascii="仿宋" w:eastAsia="仿宋" w:cs="Times New Roman"/>
          <w:sz w:val="28"/>
        </w:rPr>
      </w:pPr>
      <w:r>
        <w:rPr>
          <w:rFonts w:ascii="仿宋" w:eastAsia="仿宋" w:cs="Times New Roman"/>
          <w:sz w:val="28"/>
          <w:szCs w:val="28"/>
        </w:rPr>
        <w:t>12.司法救助</w:t>
      </w:r>
      <w:r>
        <w:rPr>
          <w:rFonts w:hint="eastAsia" w:ascii="仿宋" w:eastAsia="仿宋" w:cs="Times New Roman"/>
          <w:sz w:val="28"/>
        </w:rPr>
        <w:t>绩效目标表</w:t>
      </w:r>
    </w:p>
    <w:tbl>
      <w:tblPr>
        <w:tblStyle w:val="8"/>
        <w:tblW w:w="142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43"/>
        <w:gridCol w:w="2300"/>
        <w:gridCol w:w="2013"/>
        <w:gridCol w:w="3451"/>
        <w:gridCol w:w="1869"/>
        <w:gridCol w:w="2187"/>
      </w:tblGrid>
      <w:tr w14:paraId="22A683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29" w:hRule="atLeast"/>
          <w:tblHeader/>
          <w:jc w:val="center"/>
        </w:trPr>
        <w:tc>
          <w:tcPr>
            <w:tcW w:w="2443" w:type="dxa"/>
            <w:shd w:val="clear" w:color="auto" w:fill="auto"/>
            <w:vAlign w:val="center"/>
          </w:tcPr>
          <w:p w14:paraId="1289730D">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820" w:type="dxa"/>
            <w:gridSpan w:val="5"/>
            <w:shd w:val="clear" w:color="auto" w:fill="auto"/>
            <w:vAlign w:val="center"/>
          </w:tcPr>
          <w:p w14:paraId="541F7388">
            <w:pPr>
              <w:pStyle w:val="14"/>
              <w:rPr>
                <w:rFonts w:hint="eastAsia" w:ascii="仿宋" w:eastAsia="仿宋"/>
              </w:rPr>
            </w:pPr>
            <w:r>
              <w:rPr>
                <w:rFonts w:ascii="仿宋" w:eastAsia="仿宋"/>
              </w:rPr>
              <w:t>实现国家司法救助工作制度化、规范化，对受到侵害但无法获得有效赔偿的当事人，给予适当的辅助性经济资助，彰显党和政府的民生关怀，有利于实现社会公平正义，维护司法权威和公信。</w:t>
            </w:r>
          </w:p>
        </w:tc>
      </w:tr>
      <w:tr w14:paraId="2B093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57" w:hRule="atLeast"/>
          <w:tblHeader/>
          <w:jc w:val="center"/>
        </w:trPr>
        <w:tc>
          <w:tcPr>
            <w:tcW w:w="2443" w:type="dxa"/>
            <w:shd w:val="clear" w:color="auto" w:fill="auto"/>
            <w:vAlign w:val="center"/>
          </w:tcPr>
          <w:p w14:paraId="4DD466D1">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00" w:type="dxa"/>
            <w:shd w:val="clear" w:color="auto" w:fill="auto"/>
            <w:vAlign w:val="center"/>
          </w:tcPr>
          <w:p w14:paraId="2424338A">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13" w:type="dxa"/>
            <w:shd w:val="clear" w:color="auto" w:fill="auto"/>
            <w:vAlign w:val="center"/>
          </w:tcPr>
          <w:p w14:paraId="6789F48D">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51" w:type="dxa"/>
            <w:shd w:val="clear" w:color="auto" w:fill="auto"/>
            <w:vAlign w:val="center"/>
          </w:tcPr>
          <w:p w14:paraId="31F33E4C">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69" w:type="dxa"/>
            <w:shd w:val="clear" w:color="auto" w:fill="auto"/>
            <w:vAlign w:val="center"/>
          </w:tcPr>
          <w:p w14:paraId="58ACC1BD">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87" w:type="dxa"/>
            <w:shd w:val="clear" w:color="auto" w:fill="auto"/>
            <w:vAlign w:val="center"/>
          </w:tcPr>
          <w:p w14:paraId="6D7DB9A3">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7DB34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013" w:hRule="atLeast"/>
          <w:jc w:val="center"/>
        </w:trPr>
        <w:tc>
          <w:tcPr>
            <w:tcW w:w="2443" w:type="dxa"/>
            <w:vMerge w:val="restart"/>
            <w:shd w:val="clear" w:color="auto" w:fill="auto"/>
            <w:vAlign w:val="center"/>
          </w:tcPr>
          <w:p w14:paraId="750A16A8">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00" w:type="dxa"/>
            <w:shd w:val="clear" w:color="auto" w:fill="auto"/>
            <w:vAlign w:val="center"/>
          </w:tcPr>
          <w:p w14:paraId="7F9AF559">
            <w:pPr>
              <w:jc w:val="center"/>
              <w:rPr>
                <w:rFonts w:hint="eastAsia" w:ascii="仿宋" w:eastAsia="仿宋" w:cs="宋体"/>
                <w:szCs w:val="21"/>
              </w:rPr>
            </w:pPr>
            <w:r>
              <w:rPr>
                <w:rFonts w:hint="eastAsia" w:ascii="仿宋" w:eastAsia="仿宋" w:cs="宋体"/>
                <w:szCs w:val="21"/>
              </w:rPr>
              <w:t>数量指标</w:t>
            </w:r>
          </w:p>
        </w:tc>
        <w:tc>
          <w:tcPr>
            <w:tcW w:w="2013" w:type="dxa"/>
            <w:shd w:val="clear" w:color="auto" w:fill="auto"/>
            <w:vAlign w:val="center"/>
          </w:tcPr>
          <w:p w14:paraId="63B4263A">
            <w:pPr>
              <w:pStyle w:val="14"/>
              <w:rPr>
                <w:rFonts w:hint="eastAsia" w:ascii="仿宋" w:eastAsia="仿宋"/>
                <w:szCs w:val="21"/>
              </w:rPr>
            </w:pPr>
            <w:r>
              <w:rPr>
                <w:rFonts w:hint="eastAsia" w:ascii="仿宋" w:eastAsia="仿宋"/>
                <w:szCs w:val="21"/>
              </w:rPr>
              <w:t>司法救助数量</w:t>
            </w:r>
          </w:p>
        </w:tc>
        <w:tc>
          <w:tcPr>
            <w:tcW w:w="3451" w:type="dxa"/>
            <w:shd w:val="clear" w:color="auto" w:fill="auto"/>
            <w:vAlign w:val="center"/>
          </w:tcPr>
          <w:p w14:paraId="6B06FDC3">
            <w:pPr>
              <w:pStyle w:val="14"/>
              <w:rPr>
                <w:rFonts w:hint="eastAsia" w:ascii="仿宋" w:eastAsia="仿宋"/>
                <w:szCs w:val="21"/>
              </w:rPr>
            </w:pPr>
            <w:r>
              <w:rPr>
                <w:rFonts w:hint="eastAsia" w:ascii="仿宋" w:eastAsia="仿宋"/>
                <w:szCs w:val="21"/>
              </w:rPr>
              <w:t>公正办理司法救助案件，尽可能提高司法救助数量</w:t>
            </w:r>
          </w:p>
        </w:tc>
        <w:tc>
          <w:tcPr>
            <w:tcW w:w="1869" w:type="dxa"/>
            <w:shd w:val="clear" w:color="auto" w:fill="auto"/>
            <w:vAlign w:val="center"/>
          </w:tcPr>
          <w:p w14:paraId="35670382">
            <w:pPr>
              <w:pStyle w:val="14"/>
              <w:rPr>
                <w:rFonts w:hint="eastAsia" w:ascii="仿宋" w:eastAsia="仿宋"/>
                <w:szCs w:val="21"/>
              </w:rPr>
            </w:pPr>
            <w:r>
              <w:rPr>
                <w:rFonts w:hint="eastAsia" w:ascii="仿宋" w:eastAsia="仿宋"/>
                <w:szCs w:val="21"/>
              </w:rPr>
              <w:t>≥2件</w:t>
            </w:r>
          </w:p>
        </w:tc>
        <w:tc>
          <w:tcPr>
            <w:tcW w:w="2187" w:type="dxa"/>
            <w:shd w:val="clear" w:color="auto" w:fill="auto"/>
            <w:vAlign w:val="center"/>
          </w:tcPr>
          <w:p w14:paraId="7850F91E">
            <w:pPr>
              <w:rPr>
                <w:rFonts w:hint="eastAsia" w:ascii="仿宋" w:eastAsia="仿宋" w:cs="宋体"/>
                <w:szCs w:val="21"/>
              </w:rPr>
            </w:pPr>
            <w:r>
              <w:rPr>
                <w:rFonts w:hint="eastAsia" w:ascii="仿宋" w:eastAsia="仿宋" w:cs="宋体"/>
                <w:szCs w:val="21"/>
              </w:rPr>
              <w:t>《廊坊市建立完善国家司法救助实施办法》</w:t>
            </w:r>
          </w:p>
        </w:tc>
      </w:tr>
      <w:tr w14:paraId="74645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5487CC32"/>
        </w:tc>
        <w:tc>
          <w:tcPr>
            <w:tcW w:w="2300" w:type="dxa"/>
            <w:shd w:val="clear" w:color="auto" w:fill="auto"/>
            <w:vAlign w:val="center"/>
          </w:tcPr>
          <w:p w14:paraId="24410C2B">
            <w:pPr>
              <w:jc w:val="center"/>
              <w:rPr>
                <w:rFonts w:hint="eastAsia" w:ascii="仿宋" w:eastAsia="仿宋" w:cs="宋体"/>
                <w:szCs w:val="21"/>
              </w:rPr>
            </w:pPr>
            <w:r>
              <w:rPr>
                <w:rFonts w:hint="eastAsia" w:ascii="仿宋" w:eastAsia="仿宋" w:cs="宋体"/>
                <w:szCs w:val="21"/>
              </w:rPr>
              <w:t>质量指标</w:t>
            </w:r>
          </w:p>
        </w:tc>
        <w:tc>
          <w:tcPr>
            <w:tcW w:w="2013" w:type="dxa"/>
            <w:shd w:val="clear" w:color="auto" w:fill="auto"/>
            <w:vAlign w:val="center"/>
          </w:tcPr>
          <w:p w14:paraId="08FD482D">
            <w:pPr>
              <w:pStyle w:val="14"/>
              <w:rPr>
                <w:rFonts w:hint="eastAsia" w:ascii="仿宋" w:eastAsia="仿宋"/>
                <w:szCs w:val="21"/>
              </w:rPr>
            </w:pPr>
            <w:r>
              <w:rPr>
                <w:rFonts w:hint="eastAsia" w:ascii="仿宋" w:eastAsia="仿宋"/>
                <w:szCs w:val="21"/>
              </w:rPr>
              <w:t>息诉罢访率</w:t>
            </w:r>
          </w:p>
        </w:tc>
        <w:tc>
          <w:tcPr>
            <w:tcW w:w="3451" w:type="dxa"/>
            <w:shd w:val="clear" w:color="auto" w:fill="auto"/>
            <w:vAlign w:val="center"/>
          </w:tcPr>
          <w:p w14:paraId="4C511458">
            <w:pPr>
              <w:pStyle w:val="14"/>
              <w:rPr>
                <w:rFonts w:hint="eastAsia" w:ascii="仿宋" w:eastAsia="仿宋"/>
                <w:szCs w:val="21"/>
              </w:rPr>
            </w:pPr>
            <w:r>
              <w:rPr>
                <w:rFonts w:hint="eastAsia" w:ascii="仿宋" w:eastAsia="仿宋"/>
                <w:szCs w:val="21"/>
              </w:rPr>
              <w:t>完成的及时性</w:t>
            </w:r>
          </w:p>
        </w:tc>
        <w:tc>
          <w:tcPr>
            <w:tcW w:w="1869" w:type="dxa"/>
            <w:shd w:val="clear" w:color="auto" w:fill="auto"/>
            <w:vAlign w:val="center"/>
          </w:tcPr>
          <w:p w14:paraId="70684CCF">
            <w:pPr>
              <w:pStyle w:val="14"/>
              <w:rPr>
                <w:rFonts w:hint="eastAsia" w:ascii="仿宋" w:eastAsia="仿宋"/>
                <w:szCs w:val="21"/>
              </w:rPr>
            </w:pPr>
            <w:r>
              <w:rPr>
                <w:rFonts w:hint="eastAsia" w:ascii="仿宋" w:eastAsia="仿宋"/>
                <w:szCs w:val="21"/>
              </w:rPr>
              <w:t>≥95%</w:t>
            </w:r>
          </w:p>
        </w:tc>
        <w:tc>
          <w:tcPr>
            <w:tcW w:w="2187" w:type="dxa"/>
            <w:shd w:val="clear" w:color="auto" w:fill="auto"/>
            <w:vAlign w:val="center"/>
          </w:tcPr>
          <w:p w14:paraId="56441D60">
            <w:pPr>
              <w:rPr>
                <w:rFonts w:hint="eastAsia" w:ascii="仿宋" w:eastAsia="仿宋" w:cs="宋体"/>
                <w:szCs w:val="21"/>
              </w:rPr>
            </w:pPr>
            <w:r>
              <w:rPr>
                <w:rFonts w:hint="eastAsia" w:ascii="仿宋" w:eastAsia="仿宋" w:cs="宋体"/>
                <w:szCs w:val="21"/>
              </w:rPr>
              <w:t>《廊坊市建立完善国家司法救助实施办法》</w:t>
            </w:r>
          </w:p>
        </w:tc>
      </w:tr>
      <w:tr w14:paraId="1174EE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14" w:hRule="atLeast"/>
          <w:jc w:val="center"/>
        </w:trPr>
        <w:tc>
          <w:tcPr>
            <w:tcW w:w="2409" w:type="dxa"/>
            <w:vMerge w:val="continue"/>
            <w:shd w:val="clear" w:color="auto" w:fill="auto"/>
            <w:vAlign w:val="center"/>
          </w:tcPr>
          <w:p w14:paraId="2C05155A"/>
        </w:tc>
        <w:tc>
          <w:tcPr>
            <w:tcW w:w="2300" w:type="dxa"/>
            <w:shd w:val="clear" w:color="auto" w:fill="auto"/>
            <w:vAlign w:val="center"/>
          </w:tcPr>
          <w:p w14:paraId="540E73B1">
            <w:pPr>
              <w:jc w:val="center"/>
              <w:rPr>
                <w:rFonts w:hint="eastAsia" w:ascii="仿宋" w:eastAsia="仿宋" w:cs="宋体"/>
                <w:szCs w:val="21"/>
              </w:rPr>
            </w:pPr>
            <w:r>
              <w:rPr>
                <w:rFonts w:hint="eastAsia" w:ascii="仿宋" w:eastAsia="仿宋" w:cs="宋体"/>
                <w:szCs w:val="21"/>
              </w:rPr>
              <w:t>时效指标</w:t>
            </w:r>
          </w:p>
        </w:tc>
        <w:tc>
          <w:tcPr>
            <w:tcW w:w="2013" w:type="dxa"/>
            <w:shd w:val="clear" w:color="auto" w:fill="auto"/>
            <w:vAlign w:val="center"/>
          </w:tcPr>
          <w:p w14:paraId="7CCF7509">
            <w:pPr>
              <w:pStyle w:val="14"/>
              <w:rPr>
                <w:rFonts w:hint="eastAsia" w:ascii="仿宋" w:eastAsia="仿宋"/>
                <w:szCs w:val="21"/>
              </w:rPr>
            </w:pPr>
            <w:r>
              <w:rPr>
                <w:rFonts w:hint="eastAsia" w:ascii="仿宋" w:eastAsia="仿宋"/>
                <w:szCs w:val="21"/>
              </w:rPr>
              <w:t>案件上报及时率</w:t>
            </w:r>
          </w:p>
        </w:tc>
        <w:tc>
          <w:tcPr>
            <w:tcW w:w="3451" w:type="dxa"/>
            <w:shd w:val="clear" w:color="auto" w:fill="auto"/>
            <w:vAlign w:val="center"/>
          </w:tcPr>
          <w:p w14:paraId="45B2700D">
            <w:pPr>
              <w:pStyle w:val="14"/>
              <w:rPr>
                <w:rFonts w:hint="eastAsia" w:ascii="仿宋" w:eastAsia="仿宋"/>
                <w:szCs w:val="21"/>
              </w:rPr>
            </w:pPr>
            <w:r>
              <w:rPr>
                <w:rFonts w:hint="eastAsia" w:ascii="仿宋" w:eastAsia="仿宋"/>
                <w:szCs w:val="21"/>
              </w:rPr>
              <w:t>案件上报及时率</w:t>
            </w:r>
          </w:p>
        </w:tc>
        <w:tc>
          <w:tcPr>
            <w:tcW w:w="1869" w:type="dxa"/>
            <w:shd w:val="clear" w:color="auto" w:fill="auto"/>
            <w:vAlign w:val="center"/>
          </w:tcPr>
          <w:p w14:paraId="1C28DDE3">
            <w:pPr>
              <w:pStyle w:val="14"/>
              <w:rPr>
                <w:rFonts w:hint="eastAsia" w:ascii="仿宋" w:eastAsia="仿宋"/>
                <w:szCs w:val="21"/>
              </w:rPr>
            </w:pPr>
            <w:r>
              <w:rPr>
                <w:rFonts w:ascii="仿宋" w:eastAsia="仿宋"/>
                <w:szCs w:val="21"/>
              </w:rPr>
              <w:t>保证及时完成</w:t>
            </w:r>
          </w:p>
        </w:tc>
        <w:tc>
          <w:tcPr>
            <w:tcW w:w="2187" w:type="dxa"/>
            <w:shd w:val="clear" w:color="auto" w:fill="auto"/>
            <w:vAlign w:val="center"/>
          </w:tcPr>
          <w:p w14:paraId="402AEBCC">
            <w:pPr>
              <w:rPr>
                <w:rFonts w:hint="eastAsia" w:ascii="仿宋" w:eastAsia="仿宋" w:cs="宋体"/>
                <w:szCs w:val="21"/>
              </w:rPr>
            </w:pPr>
            <w:r>
              <w:rPr>
                <w:rFonts w:hint="eastAsia" w:ascii="仿宋" w:eastAsia="仿宋" w:cs="宋体"/>
                <w:szCs w:val="21"/>
              </w:rPr>
              <w:t>《廊坊市建立完善国家司法救助实施办法》</w:t>
            </w:r>
          </w:p>
        </w:tc>
      </w:tr>
      <w:tr w14:paraId="5CA992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4" w:hRule="atLeast"/>
          <w:jc w:val="center"/>
        </w:trPr>
        <w:tc>
          <w:tcPr>
            <w:tcW w:w="2409" w:type="dxa"/>
            <w:vMerge w:val="continue"/>
            <w:shd w:val="clear" w:color="auto" w:fill="auto"/>
            <w:vAlign w:val="center"/>
          </w:tcPr>
          <w:p w14:paraId="70A3CEE8"/>
        </w:tc>
        <w:tc>
          <w:tcPr>
            <w:tcW w:w="2300" w:type="dxa"/>
            <w:shd w:val="clear" w:color="auto" w:fill="auto"/>
            <w:vAlign w:val="center"/>
          </w:tcPr>
          <w:p w14:paraId="12E65DA8">
            <w:pPr>
              <w:jc w:val="center"/>
              <w:rPr>
                <w:rFonts w:hint="eastAsia" w:ascii="仿宋" w:eastAsia="仿宋" w:cs="宋体"/>
                <w:szCs w:val="21"/>
              </w:rPr>
            </w:pPr>
            <w:r>
              <w:rPr>
                <w:rFonts w:hint="eastAsia" w:ascii="仿宋" w:eastAsia="仿宋" w:cs="宋体"/>
                <w:szCs w:val="21"/>
              </w:rPr>
              <w:t>成本指标</w:t>
            </w:r>
          </w:p>
        </w:tc>
        <w:tc>
          <w:tcPr>
            <w:tcW w:w="2013" w:type="dxa"/>
            <w:shd w:val="clear" w:color="auto" w:fill="auto"/>
            <w:vAlign w:val="center"/>
          </w:tcPr>
          <w:p w14:paraId="73F7D412">
            <w:pPr>
              <w:pStyle w:val="14"/>
              <w:rPr>
                <w:rFonts w:hint="eastAsia" w:ascii="仿宋" w:eastAsia="仿宋"/>
                <w:szCs w:val="21"/>
              </w:rPr>
            </w:pPr>
            <w:r>
              <w:rPr>
                <w:rFonts w:hint="eastAsia" w:ascii="仿宋" w:eastAsia="仿宋"/>
                <w:szCs w:val="21"/>
              </w:rPr>
              <w:t>项目总成本</w:t>
            </w:r>
          </w:p>
        </w:tc>
        <w:tc>
          <w:tcPr>
            <w:tcW w:w="3451" w:type="dxa"/>
            <w:shd w:val="clear" w:color="auto" w:fill="auto"/>
            <w:vAlign w:val="center"/>
          </w:tcPr>
          <w:p w14:paraId="1241A03E">
            <w:pPr>
              <w:pStyle w:val="14"/>
              <w:rPr>
                <w:rFonts w:hint="eastAsia" w:ascii="仿宋" w:eastAsia="仿宋"/>
                <w:szCs w:val="21"/>
              </w:rPr>
            </w:pPr>
            <w:r>
              <w:rPr>
                <w:rFonts w:hint="eastAsia" w:ascii="仿宋" w:eastAsia="仿宋"/>
                <w:szCs w:val="21"/>
              </w:rPr>
              <w:t>项目总成本</w:t>
            </w:r>
          </w:p>
        </w:tc>
        <w:tc>
          <w:tcPr>
            <w:tcW w:w="1869" w:type="dxa"/>
            <w:shd w:val="clear" w:color="auto" w:fill="auto"/>
            <w:vAlign w:val="center"/>
          </w:tcPr>
          <w:p w14:paraId="38EBC49C">
            <w:pPr>
              <w:pStyle w:val="14"/>
              <w:rPr>
                <w:rFonts w:hint="eastAsia" w:ascii="仿宋" w:eastAsia="仿宋"/>
                <w:szCs w:val="21"/>
              </w:rPr>
            </w:pPr>
            <w:r>
              <w:rPr>
                <w:rFonts w:hint="eastAsia" w:ascii="仿宋" w:eastAsia="仿宋"/>
                <w:szCs w:val="21"/>
              </w:rPr>
              <w:t>≤5万元</w:t>
            </w:r>
          </w:p>
        </w:tc>
        <w:tc>
          <w:tcPr>
            <w:tcW w:w="2187" w:type="dxa"/>
            <w:shd w:val="clear" w:color="auto" w:fill="auto"/>
            <w:vAlign w:val="center"/>
          </w:tcPr>
          <w:p w14:paraId="79859ADC">
            <w:pPr>
              <w:rPr>
                <w:rFonts w:hint="eastAsia" w:ascii="仿宋" w:eastAsia="仿宋" w:cs="宋体"/>
                <w:szCs w:val="21"/>
              </w:rPr>
            </w:pPr>
            <w:r>
              <w:rPr>
                <w:rFonts w:ascii="仿宋" w:eastAsia="仿宋" w:cs="宋体"/>
                <w:szCs w:val="21"/>
              </w:rPr>
              <w:t>应拨尽拨</w:t>
            </w:r>
          </w:p>
        </w:tc>
      </w:tr>
      <w:tr w14:paraId="511FF6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877" w:hRule="atLeast"/>
          <w:jc w:val="center"/>
        </w:trPr>
        <w:tc>
          <w:tcPr>
            <w:tcW w:w="2443" w:type="dxa"/>
            <w:shd w:val="clear" w:color="auto" w:fill="auto"/>
            <w:vAlign w:val="center"/>
          </w:tcPr>
          <w:p w14:paraId="77CB9F81">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00" w:type="dxa"/>
            <w:shd w:val="clear" w:color="auto" w:fill="auto"/>
            <w:vAlign w:val="center"/>
          </w:tcPr>
          <w:p w14:paraId="410C2FF7">
            <w:pPr>
              <w:jc w:val="center"/>
              <w:rPr>
                <w:rFonts w:hint="eastAsia" w:ascii="仿宋" w:eastAsia="仿宋" w:cs="宋体"/>
                <w:szCs w:val="21"/>
              </w:rPr>
            </w:pPr>
            <w:r>
              <w:rPr>
                <w:rFonts w:hint="eastAsia" w:ascii="仿宋" w:eastAsia="仿宋" w:cs="宋体"/>
                <w:szCs w:val="21"/>
              </w:rPr>
              <w:t>社会效益指标</w:t>
            </w:r>
          </w:p>
        </w:tc>
        <w:tc>
          <w:tcPr>
            <w:tcW w:w="2013" w:type="dxa"/>
            <w:shd w:val="clear" w:color="auto" w:fill="auto"/>
            <w:vAlign w:val="center"/>
          </w:tcPr>
          <w:p w14:paraId="2789FA76">
            <w:pPr>
              <w:pStyle w:val="14"/>
              <w:rPr>
                <w:rFonts w:hint="eastAsia" w:ascii="仿宋" w:eastAsia="仿宋"/>
                <w:szCs w:val="21"/>
              </w:rPr>
            </w:pPr>
            <w:r>
              <w:rPr>
                <w:rFonts w:hint="eastAsia" w:ascii="仿宋" w:eastAsia="仿宋"/>
                <w:szCs w:val="21"/>
              </w:rPr>
              <w:t>国家赔偿案件办理工作完成率</w:t>
            </w:r>
          </w:p>
        </w:tc>
        <w:tc>
          <w:tcPr>
            <w:tcW w:w="3451" w:type="dxa"/>
            <w:shd w:val="clear" w:color="auto" w:fill="auto"/>
            <w:vAlign w:val="center"/>
          </w:tcPr>
          <w:p w14:paraId="661CD0DC">
            <w:pPr>
              <w:pStyle w:val="14"/>
              <w:rPr>
                <w:rFonts w:hint="eastAsia" w:ascii="仿宋" w:eastAsia="仿宋"/>
                <w:szCs w:val="21"/>
              </w:rPr>
            </w:pPr>
            <w:r>
              <w:rPr>
                <w:rFonts w:hint="eastAsia" w:ascii="仿宋" w:eastAsia="仿宋"/>
                <w:szCs w:val="21"/>
              </w:rPr>
              <w:t>年度内已完成的国家赔偿案件办理工作量占受理量的比率</w:t>
            </w:r>
          </w:p>
        </w:tc>
        <w:tc>
          <w:tcPr>
            <w:tcW w:w="1869" w:type="dxa"/>
            <w:shd w:val="clear" w:color="auto" w:fill="auto"/>
            <w:vAlign w:val="center"/>
          </w:tcPr>
          <w:p w14:paraId="521E206C">
            <w:pPr>
              <w:rPr>
                <w:rFonts w:hint="eastAsia" w:ascii="仿宋" w:eastAsia="仿宋"/>
                <w:szCs w:val="21"/>
              </w:rPr>
            </w:pPr>
            <w:r>
              <w:rPr>
                <w:rFonts w:hint="eastAsia" w:ascii="仿宋" w:eastAsia="仿宋"/>
                <w:szCs w:val="21"/>
              </w:rPr>
              <w:t>≥98%</w:t>
            </w:r>
          </w:p>
        </w:tc>
        <w:tc>
          <w:tcPr>
            <w:tcW w:w="2187" w:type="dxa"/>
            <w:shd w:val="clear" w:color="auto" w:fill="auto"/>
            <w:vAlign w:val="center"/>
          </w:tcPr>
          <w:p w14:paraId="569F68AE">
            <w:pPr>
              <w:rPr>
                <w:rFonts w:hint="eastAsia" w:ascii="仿宋" w:eastAsia="仿宋" w:cs="宋体"/>
                <w:szCs w:val="21"/>
              </w:rPr>
            </w:pPr>
            <w:r>
              <w:rPr>
                <w:rFonts w:hint="eastAsia" w:ascii="仿宋" w:eastAsia="仿宋" w:cs="宋体"/>
                <w:szCs w:val="21"/>
              </w:rPr>
              <w:t>《廊坊市建立完善国家司法救助实施办法》</w:t>
            </w:r>
          </w:p>
        </w:tc>
      </w:tr>
      <w:tr w14:paraId="76A3D9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03" w:hRule="atLeast"/>
          <w:jc w:val="center"/>
        </w:trPr>
        <w:tc>
          <w:tcPr>
            <w:tcW w:w="2443" w:type="dxa"/>
            <w:shd w:val="clear" w:color="auto" w:fill="auto"/>
            <w:vAlign w:val="center"/>
          </w:tcPr>
          <w:p w14:paraId="534D8BE3">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00" w:type="dxa"/>
            <w:shd w:val="clear" w:color="auto" w:fill="auto"/>
            <w:vAlign w:val="center"/>
          </w:tcPr>
          <w:p w14:paraId="5142CB66">
            <w:pPr>
              <w:jc w:val="center"/>
              <w:rPr>
                <w:rFonts w:hint="eastAsia" w:ascii="仿宋" w:eastAsia="仿宋" w:cs="宋体"/>
                <w:szCs w:val="21"/>
              </w:rPr>
            </w:pPr>
            <w:r>
              <w:rPr>
                <w:rFonts w:hint="eastAsia" w:ascii="仿宋" w:eastAsia="仿宋" w:cs="宋体"/>
                <w:szCs w:val="21"/>
              </w:rPr>
              <w:t>服务对象满意度指标</w:t>
            </w:r>
          </w:p>
        </w:tc>
        <w:tc>
          <w:tcPr>
            <w:tcW w:w="2013" w:type="dxa"/>
            <w:shd w:val="clear" w:color="auto" w:fill="auto"/>
            <w:vAlign w:val="center"/>
          </w:tcPr>
          <w:p w14:paraId="7CE31925">
            <w:pPr>
              <w:pStyle w:val="14"/>
              <w:rPr>
                <w:rFonts w:hint="eastAsia" w:ascii="仿宋" w:eastAsia="仿宋"/>
                <w:szCs w:val="21"/>
              </w:rPr>
            </w:pPr>
            <w:r>
              <w:rPr>
                <w:rFonts w:hint="eastAsia" w:ascii="仿宋" w:eastAsia="仿宋"/>
                <w:szCs w:val="21"/>
              </w:rPr>
              <w:t>救助当事人满意度</w:t>
            </w:r>
          </w:p>
        </w:tc>
        <w:tc>
          <w:tcPr>
            <w:tcW w:w="3451" w:type="dxa"/>
            <w:shd w:val="clear" w:color="auto" w:fill="auto"/>
            <w:vAlign w:val="center"/>
          </w:tcPr>
          <w:p w14:paraId="10973999">
            <w:pPr>
              <w:pStyle w:val="14"/>
              <w:rPr>
                <w:rFonts w:hint="eastAsia" w:ascii="仿宋" w:eastAsia="仿宋"/>
                <w:szCs w:val="21"/>
              </w:rPr>
            </w:pPr>
            <w:r>
              <w:rPr>
                <w:rFonts w:hint="eastAsia" w:ascii="仿宋" w:eastAsia="仿宋"/>
                <w:szCs w:val="21"/>
              </w:rPr>
              <w:t>救助当事人满意度</w:t>
            </w:r>
          </w:p>
        </w:tc>
        <w:tc>
          <w:tcPr>
            <w:tcW w:w="1869" w:type="dxa"/>
            <w:shd w:val="clear" w:color="auto" w:fill="auto"/>
            <w:vAlign w:val="center"/>
          </w:tcPr>
          <w:p w14:paraId="6C35E493">
            <w:pPr>
              <w:pStyle w:val="14"/>
              <w:rPr>
                <w:rFonts w:hint="eastAsia" w:ascii="仿宋" w:eastAsia="仿宋"/>
                <w:szCs w:val="21"/>
              </w:rPr>
            </w:pPr>
            <w:r>
              <w:rPr>
                <w:rFonts w:hint="eastAsia" w:ascii="仿宋" w:eastAsia="仿宋"/>
                <w:szCs w:val="21"/>
              </w:rPr>
              <w:t>≥98%</w:t>
            </w:r>
          </w:p>
        </w:tc>
        <w:tc>
          <w:tcPr>
            <w:tcW w:w="2187" w:type="dxa"/>
            <w:shd w:val="clear" w:color="auto" w:fill="auto"/>
            <w:vAlign w:val="center"/>
          </w:tcPr>
          <w:p w14:paraId="187CF66E">
            <w:pPr>
              <w:pStyle w:val="14"/>
              <w:rPr>
                <w:rFonts w:hint="eastAsia" w:ascii="仿宋" w:eastAsia="仿宋"/>
                <w:szCs w:val="21"/>
              </w:rPr>
            </w:pPr>
            <w:r>
              <w:rPr>
                <w:rFonts w:hint="eastAsia" w:ascii="仿宋" w:eastAsia="仿宋"/>
                <w:szCs w:val="21"/>
              </w:rPr>
              <w:t>调查当事人</w:t>
            </w:r>
          </w:p>
        </w:tc>
      </w:tr>
    </w:tbl>
    <w:p w14:paraId="0EB1F7A9">
      <w:pPr>
        <w:autoSpaceDE w:val="0"/>
        <w:autoSpaceDN w:val="0"/>
        <w:adjustRightInd w:val="0"/>
        <w:spacing w:line="584" w:lineRule="exact"/>
        <w:jc w:val="left"/>
        <w:rPr>
          <w:rFonts w:ascii="仿宋" w:eastAsia="仿宋" w:cs="Times New Roman"/>
          <w:sz w:val="28"/>
          <w:szCs w:val="28"/>
        </w:rPr>
      </w:pPr>
    </w:p>
    <w:p w14:paraId="38B3E06F">
      <w:pPr>
        <w:autoSpaceDE w:val="0"/>
        <w:autoSpaceDN w:val="0"/>
        <w:adjustRightInd w:val="0"/>
        <w:spacing w:line="584" w:lineRule="exact"/>
        <w:ind w:firstLine="560" w:firstLineChars="200"/>
        <w:jc w:val="left"/>
        <w:rPr>
          <w:rFonts w:ascii="仿宋" w:eastAsia="仿宋" w:cs="Times New Roman"/>
          <w:sz w:val="28"/>
        </w:rPr>
      </w:pPr>
      <w:r>
        <w:rPr>
          <w:rFonts w:ascii="仿宋" w:eastAsia="仿宋" w:cs="Times New Roman"/>
          <w:sz w:val="28"/>
        </w:rPr>
        <w:t>1</w:t>
      </w:r>
      <w:r>
        <w:rPr>
          <w:rFonts w:hint="eastAsia" w:ascii="仿宋" w:eastAsia="仿宋" w:cs="Times New Roman"/>
          <w:sz w:val="28"/>
          <w:lang w:val="en-US" w:eastAsia="zh-CN"/>
        </w:rPr>
        <w:t>3</w:t>
      </w:r>
      <w:r>
        <w:rPr>
          <w:rFonts w:ascii="仿宋" w:eastAsia="仿宋" w:cs="Times New Roman"/>
          <w:sz w:val="28"/>
        </w:rPr>
        <w:t>.维稳安保工作经费</w:t>
      </w:r>
      <w:r>
        <w:rPr>
          <w:rFonts w:hint="eastAsia" w:ascii="仿宋" w:eastAsia="仿宋" w:cs="Times New Roman"/>
          <w:sz w:val="28"/>
        </w:rPr>
        <w:t>绩效目标表</w:t>
      </w:r>
    </w:p>
    <w:tbl>
      <w:tblPr>
        <w:tblStyle w:val="8"/>
        <w:tblW w:w="1426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44"/>
        <w:gridCol w:w="2301"/>
        <w:gridCol w:w="2013"/>
        <w:gridCol w:w="3451"/>
        <w:gridCol w:w="1869"/>
        <w:gridCol w:w="2186"/>
      </w:tblGrid>
      <w:tr w14:paraId="2795BC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421" w:hRule="atLeast"/>
          <w:tblHeader/>
          <w:jc w:val="center"/>
        </w:trPr>
        <w:tc>
          <w:tcPr>
            <w:tcW w:w="2444" w:type="dxa"/>
            <w:shd w:val="clear" w:color="auto" w:fill="auto"/>
            <w:vAlign w:val="center"/>
          </w:tcPr>
          <w:p w14:paraId="68AEF6C6">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820" w:type="dxa"/>
            <w:gridSpan w:val="5"/>
            <w:shd w:val="clear" w:color="auto" w:fill="auto"/>
            <w:vAlign w:val="center"/>
          </w:tcPr>
          <w:p w14:paraId="38C4A90D">
            <w:pPr>
              <w:spacing w:line="300" w:lineRule="exact"/>
              <w:rPr>
                <w:rFonts w:hint="eastAsia" w:ascii="仿宋" w:eastAsia="仿宋" w:cs="Times New Roman"/>
                <w:b/>
                <w:szCs w:val="21"/>
              </w:rPr>
            </w:pPr>
            <w:r>
              <w:rPr>
                <w:rFonts w:ascii="仿宋" w:eastAsia="仿宋" w:cs="宋体"/>
                <w:szCs w:val="21"/>
              </w:rPr>
              <w:t>通过维稳安保工作的开展，有效化解妥善处置重大不稳定隐患、群体性事件和突发事件，有效维护我县社会大局稳定，确保社会秩序良好。</w:t>
            </w:r>
          </w:p>
        </w:tc>
      </w:tr>
      <w:tr w14:paraId="71B94E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90" w:hRule="atLeast"/>
          <w:tblHeader/>
          <w:jc w:val="center"/>
        </w:trPr>
        <w:tc>
          <w:tcPr>
            <w:tcW w:w="2444" w:type="dxa"/>
            <w:shd w:val="clear" w:color="auto" w:fill="auto"/>
            <w:vAlign w:val="center"/>
          </w:tcPr>
          <w:p w14:paraId="2FB45E00">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301" w:type="dxa"/>
            <w:shd w:val="clear" w:color="auto" w:fill="auto"/>
            <w:vAlign w:val="center"/>
          </w:tcPr>
          <w:p w14:paraId="4BDF5D8C">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2013" w:type="dxa"/>
            <w:shd w:val="clear" w:color="auto" w:fill="auto"/>
            <w:vAlign w:val="center"/>
          </w:tcPr>
          <w:p w14:paraId="11BAB073">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51" w:type="dxa"/>
            <w:shd w:val="clear" w:color="auto" w:fill="auto"/>
            <w:vAlign w:val="center"/>
          </w:tcPr>
          <w:p w14:paraId="4762526B">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69" w:type="dxa"/>
            <w:shd w:val="clear" w:color="auto" w:fill="auto"/>
            <w:vAlign w:val="center"/>
          </w:tcPr>
          <w:p w14:paraId="4B2C6408">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86" w:type="dxa"/>
            <w:shd w:val="clear" w:color="auto" w:fill="auto"/>
            <w:vAlign w:val="center"/>
          </w:tcPr>
          <w:p w14:paraId="259775C5">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408F5F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84" w:hRule="atLeast"/>
          <w:jc w:val="center"/>
        </w:trPr>
        <w:tc>
          <w:tcPr>
            <w:tcW w:w="2444" w:type="dxa"/>
            <w:vMerge w:val="restart"/>
            <w:shd w:val="clear" w:color="auto" w:fill="auto"/>
            <w:vAlign w:val="center"/>
          </w:tcPr>
          <w:p w14:paraId="6796CF4E">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301" w:type="dxa"/>
            <w:shd w:val="clear" w:color="auto" w:fill="auto"/>
            <w:vAlign w:val="center"/>
          </w:tcPr>
          <w:p w14:paraId="380EB64C">
            <w:pPr>
              <w:jc w:val="center"/>
              <w:rPr>
                <w:rFonts w:hint="eastAsia" w:ascii="仿宋" w:eastAsia="仿宋" w:cs="宋体"/>
                <w:szCs w:val="21"/>
              </w:rPr>
            </w:pPr>
            <w:r>
              <w:rPr>
                <w:rFonts w:hint="eastAsia" w:ascii="仿宋" w:eastAsia="仿宋" w:cs="宋体"/>
                <w:szCs w:val="21"/>
              </w:rPr>
              <w:t>数量指标</w:t>
            </w:r>
          </w:p>
        </w:tc>
        <w:tc>
          <w:tcPr>
            <w:tcW w:w="2013" w:type="dxa"/>
            <w:shd w:val="clear" w:color="auto" w:fill="auto"/>
            <w:vAlign w:val="center"/>
          </w:tcPr>
          <w:p w14:paraId="440E6C16">
            <w:pPr>
              <w:spacing w:line="300" w:lineRule="exact"/>
              <w:jc w:val="left"/>
              <w:rPr>
                <w:rFonts w:hint="eastAsia" w:ascii="仿宋" w:eastAsia="仿宋" w:cs="Times New Roman"/>
                <w:szCs w:val="21"/>
              </w:rPr>
            </w:pPr>
            <w:r>
              <w:rPr>
                <w:rFonts w:hint="eastAsia" w:ascii="仿宋" w:eastAsia="仿宋" w:cs="Times New Roman"/>
                <w:szCs w:val="21"/>
              </w:rPr>
              <w:t>安保次数</w:t>
            </w:r>
          </w:p>
        </w:tc>
        <w:tc>
          <w:tcPr>
            <w:tcW w:w="3451" w:type="dxa"/>
            <w:shd w:val="clear" w:color="auto" w:fill="auto"/>
            <w:vAlign w:val="center"/>
          </w:tcPr>
          <w:p w14:paraId="564546B4">
            <w:pPr>
              <w:rPr>
                <w:rFonts w:hint="eastAsia" w:ascii="仿宋" w:eastAsia="仿宋" w:cs="宋体"/>
                <w:szCs w:val="21"/>
              </w:rPr>
            </w:pPr>
            <w:r>
              <w:rPr>
                <w:rFonts w:hint="eastAsia" w:ascii="仿宋" w:eastAsia="仿宋" w:cs="宋体"/>
                <w:szCs w:val="21"/>
              </w:rPr>
              <w:t>大型安保活动次数</w:t>
            </w:r>
          </w:p>
        </w:tc>
        <w:tc>
          <w:tcPr>
            <w:tcW w:w="1869" w:type="dxa"/>
            <w:shd w:val="clear" w:color="auto" w:fill="auto"/>
            <w:vAlign w:val="center"/>
          </w:tcPr>
          <w:p w14:paraId="5ACFAE06">
            <w:pPr>
              <w:spacing w:line="300" w:lineRule="exact"/>
              <w:jc w:val="left"/>
              <w:rPr>
                <w:rFonts w:hint="eastAsia" w:ascii="仿宋" w:eastAsia="仿宋" w:cs="Times New Roman"/>
                <w:szCs w:val="21"/>
              </w:rPr>
            </w:pPr>
            <w:r>
              <w:rPr>
                <w:rFonts w:hint="eastAsia" w:ascii="仿宋" w:eastAsia="仿宋" w:cs="Times New Roman"/>
                <w:szCs w:val="21"/>
              </w:rPr>
              <w:t>≥5次</w:t>
            </w:r>
          </w:p>
        </w:tc>
        <w:tc>
          <w:tcPr>
            <w:tcW w:w="2186" w:type="dxa"/>
            <w:shd w:val="clear" w:color="auto" w:fill="auto"/>
            <w:vAlign w:val="center"/>
          </w:tcPr>
          <w:p w14:paraId="1170EC41">
            <w:pPr>
              <w:rPr>
                <w:rFonts w:hint="eastAsia" w:ascii="仿宋" w:eastAsia="仿宋" w:cs="宋体"/>
                <w:szCs w:val="21"/>
              </w:rPr>
            </w:pPr>
            <w:r>
              <w:rPr>
                <w:rFonts w:hint="eastAsia" w:ascii="仿宋" w:eastAsia="仿宋" w:cs="宋体"/>
                <w:szCs w:val="21"/>
              </w:rPr>
              <w:t>市县政法维护社会稳定工作考核标准</w:t>
            </w:r>
          </w:p>
        </w:tc>
      </w:tr>
      <w:tr w14:paraId="5A71C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22FA708E"/>
        </w:tc>
        <w:tc>
          <w:tcPr>
            <w:tcW w:w="2301" w:type="dxa"/>
            <w:shd w:val="clear" w:color="auto" w:fill="auto"/>
            <w:vAlign w:val="center"/>
          </w:tcPr>
          <w:p w14:paraId="321B8027">
            <w:pPr>
              <w:jc w:val="center"/>
              <w:rPr>
                <w:rFonts w:hint="eastAsia" w:ascii="仿宋" w:eastAsia="仿宋" w:cs="宋体"/>
                <w:szCs w:val="21"/>
              </w:rPr>
            </w:pPr>
            <w:r>
              <w:rPr>
                <w:rFonts w:hint="eastAsia" w:ascii="仿宋" w:eastAsia="仿宋" w:cs="宋体"/>
                <w:szCs w:val="21"/>
              </w:rPr>
              <w:t>质量指标</w:t>
            </w:r>
          </w:p>
        </w:tc>
        <w:tc>
          <w:tcPr>
            <w:tcW w:w="2013" w:type="dxa"/>
            <w:shd w:val="clear" w:color="auto" w:fill="auto"/>
            <w:vAlign w:val="center"/>
          </w:tcPr>
          <w:p w14:paraId="796A6A16">
            <w:pPr>
              <w:rPr>
                <w:rFonts w:hint="eastAsia" w:ascii="仿宋" w:eastAsia="仿宋" w:cs="宋体"/>
                <w:szCs w:val="21"/>
              </w:rPr>
            </w:pPr>
            <w:r>
              <w:rPr>
                <w:rFonts w:hint="eastAsia" w:ascii="仿宋" w:eastAsia="仿宋" w:cs="宋体"/>
                <w:szCs w:val="21"/>
              </w:rPr>
              <w:t>社会稳定完成合格率</w:t>
            </w:r>
          </w:p>
        </w:tc>
        <w:tc>
          <w:tcPr>
            <w:tcW w:w="3451" w:type="dxa"/>
            <w:shd w:val="clear" w:color="auto" w:fill="auto"/>
            <w:vAlign w:val="center"/>
          </w:tcPr>
          <w:p w14:paraId="423D796D">
            <w:pPr>
              <w:rPr>
                <w:rFonts w:hint="eastAsia" w:ascii="仿宋" w:eastAsia="仿宋" w:cs="宋体"/>
                <w:szCs w:val="21"/>
              </w:rPr>
            </w:pPr>
            <w:r>
              <w:rPr>
                <w:rFonts w:hint="eastAsia" w:ascii="仿宋" w:eastAsia="仿宋" w:cs="宋体"/>
                <w:szCs w:val="21"/>
              </w:rPr>
              <w:t>有效化解妥善处置重大不稳定隐患、群体性事件和突发事件</w:t>
            </w:r>
          </w:p>
        </w:tc>
        <w:tc>
          <w:tcPr>
            <w:tcW w:w="1869" w:type="dxa"/>
            <w:shd w:val="clear" w:color="auto" w:fill="auto"/>
            <w:vAlign w:val="center"/>
          </w:tcPr>
          <w:p w14:paraId="4B945736">
            <w:pPr>
              <w:spacing w:line="300" w:lineRule="exact"/>
              <w:jc w:val="left"/>
              <w:rPr>
                <w:rFonts w:hint="eastAsia" w:ascii="仿宋" w:eastAsia="仿宋" w:cs="Times New Roman"/>
                <w:szCs w:val="21"/>
              </w:rPr>
            </w:pPr>
            <w:r>
              <w:rPr>
                <w:rFonts w:hint="eastAsia" w:ascii="仿宋" w:eastAsia="仿宋" w:cs="Times New Roman"/>
                <w:szCs w:val="21"/>
              </w:rPr>
              <w:t>≥95%</w:t>
            </w:r>
          </w:p>
        </w:tc>
        <w:tc>
          <w:tcPr>
            <w:tcW w:w="2186" w:type="dxa"/>
            <w:shd w:val="clear" w:color="auto" w:fill="auto"/>
            <w:vAlign w:val="center"/>
          </w:tcPr>
          <w:p w14:paraId="1BA5C38E">
            <w:pPr>
              <w:rPr>
                <w:rFonts w:hint="eastAsia" w:ascii="仿宋" w:eastAsia="仿宋" w:cs="宋体"/>
                <w:szCs w:val="21"/>
              </w:rPr>
            </w:pPr>
            <w:r>
              <w:rPr>
                <w:rFonts w:hint="eastAsia" w:ascii="仿宋" w:eastAsia="仿宋" w:cs="宋体"/>
                <w:szCs w:val="21"/>
              </w:rPr>
              <w:t>市县政法维护社会稳定工作考核标准</w:t>
            </w:r>
          </w:p>
        </w:tc>
      </w:tr>
      <w:tr w14:paraId="149056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0D63EF2C"/>
        </w:tc>
        <w:tc>
          <w:tcPr>
            <w:tcW w:w="2301" w:type="dxa"/>
            <w:shd w:val="clear" w:color="auto" w:fill="auto"/>
            <w:vAlign w:val="center"/>
          </w:tcPr>
          <w:p w14:paraId="1232E624">
            <w:pPr>
              <w:jc w:val="center"/>
              <w:rPr>
                <w:rFonts w:hint="eastAsia" w:ascii="仿宋" w:eastAsia="仿宋" w:cs="宋体"/>
                <w:szCs w:val="21"/>
              </w:rPr>
            </w:pPr>
            <w:r>
              <w:rPr>
                <w:rFonts w:hint="eastAsia" w:ascii="仿宋" w:eastAsia="仿宋" w:cs="宋体"/>
                <w:szCs w:val="21"/>
              </w:rPr>
              <w:t>时效指标</w:t>
            </w:r>
          </w:p>
        </w:tc>
        <w:tc>
          <w:tcPr>
            <w:tcW w:w="2013" w:type="dxa"/>
            <w:shd w:val="clear" w:color="auto" w:fill="auto"/>
            <w:vAlign w:val="center"/>
          </w:tcPr>
          <w:p w14:paraId="0FA41A13">
            <w:pPr>
              <w:rPr>
                <w:rFonts w:hint="eastAsia" w:ascii="仿宋" w:eastAsia="仿宋" w:cs="宋体"/>
                <w:szCs w:val="21"/>
              </w:rPr>
            </w:pPr>
            <w:r>
              <w:rPr>
                <w:rFonts w:hint="eastAsia" w:ascii="仿宋" w:eastAsia="仿宋" w:cs="宋体"/>
                <w:szCs w:val="21"/>
              </w:rPr>
              <w:t>维稳完成及时性</w:t>
            </w:r>
          </w:p>
        </w:tc>
        <w:tc>
          <w:tcPr>
            <w:tcW w:w="3451" w:type="dxa"/>
            <w:shd w:val="clear" w:color="auto" w:fill="auto"/>
            <w:vAlign w:val="center"/>
          </w:tcPr>
          <w:p w14:paraId="224C8F8B">
            <w:pPr>
              <w:rPr>
                <w:rFonts w:hint="eastAsia" w:ascii="仿宋" w:eastAsia="仿宋" w:cs="宋体"/>
                <w:szCs w:val="21"/>
              </w:rPr>
            </w:pPr>
            <w:r>
              <w:rPr>
                <w:rFonts w:ascii="仿宋" w:eastAsia="仿宋" w:cs="宋体"/>
                <w:szCs w:val="21"/>
              </w:rPr>
              <w:t>维稳安保工作按时完成</w:t>
            </w:r>
          </w:p>
        </w:tc>
        <w:tc>
          <w:tcPr>
            <w:tcW w:w="1869" w:type="dxa"/>
            <w:shd w:val="clear" w:color="auto" w:fill="auto"/>
            <w:vAlign w:val="center"/>
          </w:tcPr>
          <w:p w14:paraId="7A4AC623">
            <w:pPr>
              <w:spacing w:line="300" w:lineRule="exact"/>
              <w:jc w:val="left"/>
              <w:rPr>
                <w:rFonts w:hint="eastAsia" w:ascii="仿宋" w:eastAsia="仿宋" w:cs="Times New Roman"/>
                <w:szCs w:val="21"/>
              </w:rPr>
            </w:pPr>
            <w:r>
              <w:rPr>
                <w:rFonts w:hint="eastAsia" w:ascii="仿宋" w:eastAsia="仿宋" w:cs="Times New Roman"/>
                <w:szCs w:val="21"/>
              </w:rPr>
              <w:t>按计划及时完成</w:t>
            </w:r>
          </w:p>
        </w:tc>
        <w:tc>
          <w:tcPr>
            <w:tcW w:w="2186" w:type="dxa"/>
            <w:shd w:val="clear" w:color="auto" w:fill="auto"/>
            <w:vAlign w:val="center"/>
          </w:tcPr>
          <w:p w14:paraId="5712047F">
            <w:pPr>
              <w:rPr>
                <w:rFonts w:hint="eastAsia" w:ascii="仿宋" w:eastAsia="仿宋" w:cs="宋体"/>
                <w:szCs w:val="21"/>
              </w:rPr>
            </w:pPr>
            <w:r>
              <w:rPr>
                <w:rFonts w:hint="eastAsia" w:ascii="仿宋" w:eastAsia="仿宋" w:cs="宋体"/>
                <w:szCs w:val="21"/>
              </w:rPr>
              <w:t>市县政法维护社会稳定工作考核标准</w:t>
            </w:r>
          </w:p>
        </w:tc>
      </w:tr>
      <w:tr w14:paraId="11E596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09" w:type="dxa"/>
            <w:vMerge w:val="continue"/>
            <w:shd w:val="clear" w:color="auto" w:fill="auto"/>
            <w:vAlign w:val="center"/>
          </w:tcPr>
          <w:p w14:paraId="4A9E0E7A"/>
        </w:tc>
        <w:tc>
          <w:tcPr>
            <w:tcW w:w="2301" w:type="dxa"/>
            <w:shd w:val="clear" w:color="auto" w:fill="auto"/>
            <w:vAlign w:val="center"/>
          </w:tcPr>
          <w:p w14:paraId="7C54CD3D">
            <w:pPr>
              <w:jc w:val="center"/>
              <w:rPr>
                <w:rFonts w:hint="eastAsia" w:ascii="仿宋" w:eastAsia="仿宋" w:cs="宋体"/>
                <w:szCs w:val="21"/>
              </w:rPr>
            </w:pPr>
            <w:r>
              <w:rPr>
                <w:rFonts w:hint="eastAsia" w:ascii="仿宋" w:eastAsia="仿宋" w:cs="宋体"/>
                <w:szCs w:val="21"/>
              </w:rPr>
              <w:t>成本指标</w:t>
            </w:r>
          </w:p>
        </w:tc>
        <w:tc>
          <w:tcPr>
            <w:tcW w:w="2013" w:type="dxa"/>
            <w:shd w:val="clear" w:color="auto" w:fill="auto"/>
            <w:vAlign w:val="center"/>
          </w:tcPr>
          <w:p w14:paraId="3254B355">
            <w:pPr>
              <w:rPr>
                <w:rFonts w:hint="eastAsia" w:ascii="仿宋" w:eastAsia="仿宋" w:cs="宋体"/>
                <w:szCs w:val="21"/>
              </w:rPr>
            </w:pPr>
            <w:r>
              <w:rPr>
                <w:rFonts w:hint="eastAsia" w:ascii="仿宋" w:eastAsia="仿宋" w:cs="宋体"/>
                <w:szCs w:val="21"/>
              </w:rPr>
              <w:t>项目成本</w:t>
            </w:r>
          </w:p>
        </w:tc>
        <w:tc>
          <w:tcPr>
            <w:tcW w:w="3451" w:type="dxa"/>
            <w:shd w:val="clear" w:color="auto" w:fill="auto"/>
            <w:vAlign w:val="center"/>
          </w:tcPr>
          <w:p w14:paraId="569E6CB4">
            <w:pPr>
              <w:rPr>
                <w:rFonts w:hint="eastAsia" w:ascii="仿宋" w:eastAsia="仿宋" w:cs="宋体"/>
                <w:szCs w:val="21"/>
              </w:rPr>
            </w:pPr>
            <w:r>
              <w:rPr>
                <w:rFonts w:hint="eastAsia" w:ascii="仿宋" w:eastAsia="仿宋" w:cs="宋体"/>
                <w:szCs w:val="21"/>
              </w:rPr>
              <w:t>项目总成本</w:t>
            </w:r>
          </w:p>
        </w:tc>
        <w:tc>
          <w:tcPr>
            <w:tcW w:w="1869" w:type="dxa"/>
            <w:shd w:val="clear" w:color="auto" w:fill="auto"/>
            <w:vAlign w:val="center"/>
          </w:tcPr>
          <w:p w14:paraId="367F3D72">
            <w:pPr>
              <w:spacing w:line="300" w:lineRule="exact"/>
              <w:jc w:val="left"/>
              <w:rPr>
                <w:rFonts w:hint="eastAsia" w:ascii="仿宋" w:eastAsia="仿宋" w:cs="Times New Roman"/>
                <w:szCs w:val="21"/>
              </w:rPr>
            </w:pPr>
            <w:r>
              <w:rPr>
                <w:rFonts w:hint="eastAsia" w:ascii="仿宋" w:eastAsia="仿宋" w:cs="Times New Roman"/>
                <w:szCs w:val="21"/>
              </w:rPr>
              <w:t>≤35万元</w:t>
            </w:r>
          </w:p>
        </w:tc>
        <w:tc>
          <w:tcPr>
            <w:tcW w:w="2186" w:type="dxa"/>
            <w:shd w:val="clear" w:color="auto" w:fill="auto"/>
            <w:vAlign w:val="center"/>
          </w:tcPr>
          <w:p w14:paraId="030976FF">
            <w:pPr>
              <w:rPr>
                <w:rFonts w:hint="eastAsia" w:ascii="仿宋" w:eastAsia="仿宋" w:cs="宋体"/>
                <w:szCs w:val="21"/>
              </w:rPr>
            </w:pPr>
            <w:r>
              <w:rPr>
                <w:rFonts w:ascii="仿宋" w:eastAsia="仿宋" w:cs="宋体"/>
                <w:szCs w:val="21"/>
              </w:rPr>
              <w:t>应拨尽拨</w:t>
            </w:r>
          </w:p>
        </w:tc>
      </w:tr>
      <w:tr w14:paraId="791708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5" w:hRule="atLeast"/>
          <w:jc w:val="center"/>
        </w:trPr>
        <w:tc>
          <w:tcPr>
            <w:tcW w:w="2444" w:type="dxa"/>
            <w:vMerge w:val="restart"/>
            <w:shd w:val="clear" w:color="auto" w:fill="auto"/>
            <w:vAlign w:val="center"/>
          </w:tcPr>
          <w:p w14:paraId="08809216">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301" w:type="dxa"/>
            <w:shd w:val="clear" w:color="auto" w:fill="auto"/>
            <w:vAlign w:val="center"/>
          </w:tcPr>
          <w:p w14:paraId="2D6D6E8B">
            <w:pPr>
              <w:jc w:val="center"/>
              <w:rPr>
                <w:rFonts w:hint="eastAsia" w:ascii="仿宋" w:eastAsia="仿宋" w:cs="宋体"/>
                <w:szCs w:val="21"/>
              </w:rPr>
            </w:pPr>
            <w:r>
              <w:rPr>
                <w:rFonts w:hint="eastAsia" w:ascii="仿宋" w:eastAsia="仿宋" w:cs="宋体"/>
                <w:szCs w:val="21"/>
              </w:rPr>
              <w:t>社会效益指标</w:t>
            </w:r>
          </w:p>
        </w:tc>
        <w:tc>
          <w:tcPr>
            <w:tcW w:w="2013" w:type="dxa"/>
            <w:shd w:val="clear" w:color="auto" w:fill="auto"/>
            <w:vAlign w:val="center"/>
          </w:tcPr>
          <w:p w14:paraId="5E6B7F36">
            <w:pPr>
              <w:rPr>
                <w:rFonts w:hint="eastAsia" w:ascii="仿宋" w:eastAsia="仿宋" w:cs="宋体"/>
                <w:szCs w:val="21"/>
              </w:rPr>
            </w:pPr>
            <w:r>
              <w:rPr>
                <w:rFonts w:hint="eastAsia" w:ascii="仿宋" w:eastAsia="仿宋" w:cs="宋体"/>
                <w:szCs w:val="21"/>
              </w:rPr>
              <w:t>保障社会稳定</w:t>
            </w:r>
          </w:p>
        </w:tc>
        <w:tc>
          <w:tcPr>
            <w:tcW w:w="3451" w:type="dxa"/>
            <w:shd w:val="clear" w:color="auto" w:fill="auto"/>
            <w:vAlign w:val="center"/>
          </w:tcPr>
          <w:p w14:paraId="349356FC">
            <w:pPr>
              <w:pStyle w:val="14"/>
              <w:rPr>
                <w:rFonts w:hint="eastAsia" w:ascii="仿宋" w:eastAsia="仿宋"/>
                <w:szCs w:val="21"/>
              </w:rPr>
            </w:pPr>
            <w:r>
              <w:rPr>
                <w:rFonts w:ascii="仿宋" w:eastAsia="仿宋"/>
                <w:szCs w:val="21"/>
              </w:rPr>
              <w:t>保障社会治安安全稳定</w:t>
            </w:r>
          </w:p>
        </w:tc>
        <w:tc>
          <w:tcPr>
            <w:tcW w:w="1869" w:type="dxa"/>
            <w:shd w:val="clear" w:color="auto" w:fill="auto"/>
            <w:vAlign w:val="center"/>
          </w:tcPr>
          <w:p w14:paraId="07521F79">
            <w:pPr>
              <w:spacing w:line="300" w:lineRule="exact"/>
              <w:jc w:val="left"/>
              <w:rPr>
                <w:rFonts w:hint="eastAsia" w:ascii="仿宋" w:eastAsia="仿宋" w:cs="Times New Roman"/>
                <w:szCs w:val="21"/>
              </w:rPr>
            </w:pPr>
            <w:r>
              <w:rPr>
                <w:rFonts w:ascii="仿宋" w:eastAsia="仿宋" w:cs="Times New Roman"/>
                <w:szCs w:val="21"/>
              </w:rPr>
              <w:t>比上一年提升</w:t>
            </w:r>
          </w:p>
        </w:tc>
        <w:tc>
          <w:tcPr>
            <w:tcW w:w="2186" w:type="dxa"/>
            <w:shd w:val="clear" w:color="auto" w:fill="auto"/>
            <w:vAlign w:val="center"/>
          </w:tcPr>
          <w:p w14:paraId="3F31BFB5">
            <w:pPr>
              <w:rPr>
                <w:rFonts w:hint="eastAsia" w:ascii="仿宋" w:eastAsia="仿宋" w:cs="宋体"/>
                <w:szCs w:val="21"/>
              </w:rPr>
            </w:pPr>
            <w:r>
              <w:rPr>
                <w:rFonts w:hint="eastAsia" w:ascii="仿宋" w:eastAsia="仿宋" w:cs="宋体"/>
                <w:szCs w:val="21"/>
              </w:rPr>
              <w:t>市县政法维护社会稳定工作考核标准</w:t>
            </w:r>
          </w:p>
        </w:tc>
      </w:tr>
      <w:tr w14:paraId="73E476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8" w:hRule="atLeast"/>
          <w:jc w:val="center"/>
        </w:trPr>
        <w:tc>
          <w:tcPr>
            <w:tcW w:w="2409" w:type="dxa"/>
            <w:vMerge w:val="continue"/>
            <w:shd w:val="clear" w:color="auto" w:fill="auto"/>
            <w:vAlign w:val="center"/>
          </w:tcPr>
          <w:p w14:paraId="065DD717"/>
        </w:tc>
        <w:tc>
          <w:tcPr>
            <w:tcW w:w="2301" w:type="dxa"/>
            <w:shd w:val="clear" w:color="auto" w:fill="auto"/>
            <w:vAlign w:val="center"/>
          </w:tcPr>
          <w:p w14:paraId="61729CAE">
            <w:pPr>
              <w:jc w:val="center"/>
              <w:rPr>
                <w:rFonts w:hint="eastAsia" w:ascii="仿宋" w:eastAsia="仿宋" w:cs="宋体"/>
                <w:szCs w:val="21"/>
              </w:rPr>
            </w:pPr>
            <w:r>
              <w:rPr>
                <w:rFonts w:hint="eastAsia" w:ascii="仿宋" w:eastAsia="仿宋" w:cs="宋体"/>
                <w:szCs w:val="21"/>
              </w:rPr>
              <w:t>可持续影响指标</w:t>
            </w:r>
          </w:p>
        </w:tc>
        <w:tc>
          <w:tcPr>
            <w:tcW w:w="2013" w:type="dxa"/>
            <w:shd w:val="clear" w:color="auto" w:fill="auto"/>
            <w:vAlign w:val="center"/>
          </w:tcPr>
          <w:p w14:paraId="08D42EF1">
            <w:pPr>
              <w:rPr>
                <w:rFonts w:hint="eastAsia" w:ascii="仿宋" w:eastAsia="仿宋" w:cs="宋体"/>
                <w:szCs w:val="21"/>
              </w:rPr>
            </w:pPr>
            <w:r>
              <w:rPr>
                <w:rFonts w:hint="eastAsia" w:ascii="仿宋" w:eastAsia="仿宋" w:cs="宋体"/>
                <w:szCs w:val="21"/>
              </w:rPr>
              <w:t>制度及实施方案健全</w:t>
            </w:r>
          </w:p>
        </w:tc>
        <w:tc>
          <w:tcPr>
            <w:tcW w:w="3451" w:type="dxa"/>
            <w:shd w:val="clear" w:color="auto" w:fill="auto"/>
            <w:vAlign w:val="center"/>
          </w:tcPr>
          <w:p w14:paraId="727471D3">
            <w:pPr>
              <w:pStyle w:val="14"/>
              <w:rPr>
                <w:rFonts w:hint="eastAsia" w:ascii="仿宋" w:eastAsia="仿宋"/>
                <w:szCs w:val="21"/>
              </w:rPr>
            </w:pPr>
            <w:r>
              <w:rPr>
                <w:rFonts w:hint="eastAsia" w:ascii="仿宋" w:eastAsia="仿宋"/>
                <w:szCs w:val="21"/>
              </w:rPr>
              <w:t>以后年度项目</w:t>
            </w:r>
            <w:r>
              <w:rPr>
                <w:rFonts w:ascii="仿宋" w:eastAsia="仿宋"/>
                <w:szCs w:val="21"/>
              </w:rPr>
              <w:t>持续实施</w:t>
            </w:r>
          </w:p>
        </w:tc>
        <w:tc>
          <w:tcPr>
            <w:tcW w:w="1869" w:type="dxa"/>
            <w:shd w:val="clear" w:color="auto" w:fill="auto"/>
            <w:vAlign w:val="center"/>
          </w:tcPr>
          <w:p w14:paraId="477A3F90">
            <w:pPr>
              <w:spacing w:line="300" w:lineRule="exact"/>
              <w:jc w:val="left"/>
              <w:rPr>
                <w:rFonts w:hint="eastAsia" w:ascii="仿宋" w:eastAsia="仿宋" w:cs="Times New Roman"/>
                <w:szCs w:val="21"/>
              </w:rPr>
            </w:pPr>
            <w:r>
              <w:rPr>
                <w:rFonts w:hint="eastAsia" w:ascii="仿宋" w:eastAsia="仿宋" w:cs="Times New Roman"/>
                <w:szCs w:val="21"/>
              </w:rPr>
              <w:t>健全</w:t>
            </w:r>
          </w:p>
        </w:tc>
        <w:tc>
          <w:tcPr>
            <w:tcW w:w="2186" w:type="dxa"/>
            <w:shd w:val="clear" w:color="auto" w:fill="auto"/>
            <w:vAlign w:val="center"/>
          </w:tcPr>
          <w:p w14:paraId="6220647A">
            <w:pPr>
              <w:rPr>
                <w:rFonts w:hint="eastAsia" w:ascii="仿宋" w:eastAsia="仿宋" w:cs="宋体"/>
                <w:szCs w:val="21"/>
              </w:rPr>
            </w:pPr>
            <w:r>
              <w:rPr>
                <w:rFonts w:hint="eastAsia" w:ascii="仿宋" w:eastAsia="仿宋" w:cs="宋体"/>
                <w:szCs w:val="21"/>
              </w:rPr>
              <w:t>市县政法维护社会稳定工作考核标准</w:t>
            </w:r>
          </w:p>
        </w:tc>
      </w:tr>
      <w:tr w14:paraId="1ED5C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8" w:hRule="atLeast"/>
          <w:jc w:val="center"/>
        </w:trPr>
        <w:tc>
          <w:tcPr>
            <w:tcW w:w="2444" w:type="dxa"/>
            <w:shd w:val="clear" w:color="auto" w:fill="auto"/>
            <w:vAlign w:val="center"/>
          </w:tcPr>
          <w:p w14:paraId="788679B5">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301" w:type="dxa"/>
            <w:shd w:val="clear" w:color="auto" w:fill="auto"/>
            <w:vAlign w:val="center"/>
          </w:tcPr>
          <w:p w14:paraId="0D39B9ED">
            <w:pPr>
              <w:jc w:val="center"/>
              <w:rPr>
                <w:rFonts w:hint="eastAsia" w:ascii="仿宋" w:eastAsia="仿宋" w:cs="宋体"/>
                <w:szCs w:val="21"/>
              </w:rPr>
            </w:pPr>
            <w:r>
              <w:rPr>
                <w:rFonts w:hint="eastAsia" w:ascii="仿宋" w:eastAsia="仿宋" w:cs="宋体"/>
                <w:szCs w:val="21"/>
              </w:rPr>
              <w:t>服务对象满意度指标</w:t>
            </w:r>
          </w:p>
        </w:tc>
        <w:tc>
          <w:tcPr>
            <w:tcW w:w="2013" w:type="dxa"/>
            <w:shd w:val="clear" w:color="auto" w:fill="auto"/>
            <w:vAlign w:val="center"/>
          </w:tcPr>
          <w:p w14:paraId="605DE2D5">
            <w:pPr>
              <w:spacing w:line="300" w:lineRule="exact"/>
              <w:jc w:val="left"/>
              <w:rPr>
                <w:rFonts w:hint="eastAsia" w:ascii="仿宋" w:eastAsia="仿宋" w:cs="Times New Roman"/>
                <w:szCs w:val="21"/>
              </w:rPr>
            </w:pPr>
            <w:r>
              <w:rPr>
                <w:rFonts w:hint="eastAsia" w:ascii="仿宋" w:eastAsia="仿宋" w:cs="宋体"/>
                <w:szCs w:val="21"/>
              </w:rPr>
              <w:t>居民满意度</w:t>
            </w:r>
          </w:p>
        </w:tc>
        <w:tc>
          <w:tcPr>
            <w:tcW w:w="3451" w:type="dxa"/>
            <w:shd w:val="clear" w:color="auto" w:fill="auto"/>
            <w:vAlign w:val="center"/>
          </w:tcPr>
          <w:p w14:paraId="6EF5D503">
            <w:pPr>
              <w:pStyle w:val="14"/>
              <w:rPr>
                <w:rFonts w:hint="eastAsia" w:ascii="仿宋" w:eastAsia="仿宋"/>
                <w:szCs w:val="21"/>
              </w:rPr>
            </w:pPr>
            <w:r>
              <w:rPr>
                <w:rFonts w:hint="eastAsia" w:ascii="仿宋" w:eastAsia="仿宋"/>
                <w:szCs w:val="21"/>
              </w:rPr>
              <w:t>群众安全感满意度</w:t>
            </w:r>
          </w:p>
        </w:tc>
        <w:tc>
          <w:tcPr>
            <w:tcW w:w="1869" w:type="dxa"/>
            <w:shd w:val="clear" w:color="auto" w:fill="auto"/>
            <w:vAlign w:val="center"/>
          </w:tcPr>
          <w:p w14:paraId="087987E3">
            <w:pPr>
              <w:spacing w:line="300" w:lineRule="exact"/>
              <w:jc w:val="left"/>
              <w:rPr>
                <w:rFonts w:hint="eastAsia" w:ascii="仿宋" w:eastAsia="仿宋" w:cs="Times New Roman"/>
                <w:szCs w:val="21"/>
              </w:rPr>
            </w:pPr>
            <w:r>
              <w:rPr>
                <w:rFonts w:hint="eastAsia" w:ascii="仿宋" w:eastAsia="仿宋" w:cs="Times New Roman"/>
                <w:szCs w:val="21"/>
              </w:rPr>
              <w:t>≥95%</w:t>
            </w:r>
          </w:p>
        </w:tc>
        <w:tc>
          <w:tcPr>
            <w:tcW w:w="2186" w:type="dxa"/>
            <w:shd w:val="clear" w:color="auto" w:fill="auto"/>
            <w:vAlign w:val="center"/>
          </w:tcPr>
          <w:p w14:paraId="67B78BBC">
            <w:pPr>
              <w:rPr>
                <w:rFonts w:hint="eastAsia" w:ascii="仿宋" w:eastAsia="仿宋" w:cs="宋体"/>
                <w:szCs w:val="21"/>
              </w:rPr>
            </w:pPr>
            <w:r>
              <w:rPr>
                <w:rFonts w:hint="eastAsia" w:ascii="仿宋" w:eastAsia="仿宋" w:cs="宋体"/>
                <w:szCs w:val="21"/>
              </w:rPr>
              <w:t>入户调研、电话访谈等</w:t>
            </w:r>
          </w:p>
        </w:tc>
      </w:tr>
    </w:tbl>
    <w:p w14:paraId="57DFD4B7">
      <w:pPr>
        <w:autoSpaceDE w:val="0"/>
        <w:autoSpaceDN w:val="0"/>
        <w:adjustRightInd w:val="0"/>
        <w:spacing w:line="584" w:lineRule="exact"/>
        <w:ind w:left="0"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六、政府采购预算情况</w:t>
      </w:r>
    </w:p>
    <w:p w14:paraId="5B978390">
      <w:pPr>
        <w:spacing w:line="584" w:lineRule="exact"/>
        <w:ind w:firstLine="640" w:firstLineChars="200"/>
        <w:outlineLvl w:val="0"/>
        <w:rPr>
          <w:rFonts w:ascii="Times New Roman" w:hAnsi="Times New Roman" w:eastAsia="仿宋_GB2312" w:cs="Times New Roman"/>
        </w:rPr>
      </w:pPr>
      <w:bookmarkStart w:id="0" w:name="_Toc471398468"/>
      <w:r>
        <w:rPr>
          <w:rFonts w:ascii="Times New Roman" w:hAnsi="Times New Roman" w:eastAsia="仿宋_GB2312" w:cs="Times New Roman"/>
          <w:sz w:val="32"/>
          <w:szCs w:val="24"/>
        </w:rPr>
        <w:t>2023年，我部门安排政府采购预算80万元。具体内容见下表。</w:t>
      </w:r>
      <w:bookmarkEnd w:id="0"/>
    </w:p>
    <w:p w14:paraId="1435B5EE">
      <w:pPr>
        <w:jc w:val="center"/>
        <w:outlineLvl w:val="1"/>
        <w:rPr>
          <w:rFonts w:ascii="方正小标宋_GBK" w:eastAsia="方正小标宋_GBK" w:cs="Times New Roman"/>
          <w:sz w:val="32"/>
        </w:rPr>
      </w:pPr>
      <w:bookmarkStart w:id="1" w:name="_Toc64920910"/>
      <w:r>
        <w:rPr>
          <w:rFonts w:hint="eastAsia" w:ascii="方正小标宋_GBK" w:eastAsia="方正小标宋_GBK" w:cs="Times New Roman"/>
          <w:sz w:val="32"/>
        </w:rPr>
        <w:t>部门政府采购预算</w:t>
      </w:r>
      <w:bookmarkEnd w:id="1"/>
    </w:p>
    <w:p w14:paraId="288F1389">
      <w:pPr>
        <w:outlineLvl w:val="1"/>
        <w:rPr>
          <w:rFonts w:ascii="方正小标宋_GBK" w:eastAsia="方正小标宋_GBK" w:cs="Times New Roman"/>
          <w:sz w:val="32"/>
        </w:rPr>
      </w:pPr>
      <w:r>
        <w:t>中共永清县委政法委员会                                                                                                  单位：万元</w:t>
      </w:r>
    </w:p>
    <w:tbl>
      <w:tblPr>
        <w:tblStyle w:val="8"/>
        <w:tblW w:w="154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7"/>
        <w:gridCol w:w="964"/>
        <w:gridCol w:w="1134"/>
        <w:gridCol w:w="1357"/>
        <w:gridCol w:w="735"/>
        <w:gridCol w:w="735"/>
        <w:gridCol w:w="715"/>
        <w:gridCol w:w="964"/>
        <w:gridCol w:w="964"/>
        <w:gridCol w:w="964"/>
        <w:gridCol w:w="964"/>
        <w:gridCol w:w="964"/>
        <w:gridCol w:w="964"/>
        <w:gridCol w:w="964"/>
        <w:gridCol w:w="965"/>
        <w:gridCol w:w="964"/>
      </w:tblGrid>
      <w:tr w14:paraId="01D56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061" w:type="dxa"/>
            <w:gridSpan w:val="2"/>
            <w:vAlign w:val="center"/>
          </w:tcPr>
          <w:p w14:paraId="6A548DE3">
            <w:pPr>
              <w:pStyle w:val="12"/>
            </w:pPr>
            <w:r>
              <w:t>政府采购项目来源</w:t>
            </w:r>
          </w:p>
        </w:tc>
        <w:tc>
          <w:tcPr>
            <w:tcW w:w="1134" w:type="dxa"/>
            <w:vMerge w:val="restart"/>
            <w:vAlign w:val="center"/>
          </w:tcPr>
          <w:p w14:paraId="5A3C5D46">
            <w:pPr>
              <w:pStyle w:val="12"/>
            </w:pPr>
            <w:r>
              <w:t>采购物品名称</w:t>
            </w:r>
          </w:p>
        </w:tc>
        <w:tc>
          <w:tcPr>
            <w:tcW w:w="1357" w:type="dxa"/>
            <w:vMerge w:val="restart"/>
            <w:vAlign w:val="center"/>
          </w:tcPr>
          <w:p w14:paraId="7BC538B0">
            <w:pPr>
              <w:pStyle w:val="12"/>
            </w:pPr>
            <w:r>
              <w:t>政府采购目录序号</w:t>
            </w:r>
          </w:p>
        </w:tc>
        <w:tc>
          <w:tcPr>
            <w:tcW w:w="735" w:type="dxa"/>
            <w:vMerge w:val="restart"/>
            <w:vAlign w:val="center"/>
          </w:tcPr>
          <w:p w14:paraId="422FB8E5">
            <w:pPr>
              <w:pStyle w:val="12"/>
            </w:pPr>
            <w:r>
              <w:t>计量  单位</w:t>
            </w:r>
          </w:p>
        </w:tc>
        <w:tc>
          <w:tcPr>
            <w:tcW w:w="735" w:type="dxa"/>
            <w:vMerge w:val="restart"/>
            <w:vAlign w:val="center"/>
          </w:tcPr>
          <w:p w14:paraId="04E220C7">
            <w:pPr>
              <w:pStyle w:val="12"/>
            </w:pPr>
            <w:r>
              <w:t>数量</w:t>
            </w:r>
          </w:p>
        </w:tc>
        <w:tc>
          <w:tcPr>
            <w:tcW w:w="715" w:type="dxa"/>
            <w:vMerge w:val="restart"/>
            <w:vAlign w:val="center"/>
          </w:tcPr>
          <w:p w14:paraId="79AE9490">
            <w:pPr>
              <w:pStyle w:val="12"/>
            </w:pPr>
            <w:r>
              <w:t>单价</w:t>
            </w:r>
          </w:p>
        </w:tc>
        <w:tc>
          <w:tcPr>
            <w:tcW w:w="7713" w:type="dxa"/>
            <w:gridSpan w:val="8"/>
            <w:vAlign w:val="center"/>
          </w:tcPr>
          <w:p w14:paraId="5182101F">
            <w:pPr>
              <w:pStyle w:val="12"/>
            </w:pPr>
            <w:r>
              <w:t>政府采购金额（当年部门预算安排资金）</w:t>
            </w:r>
          </w:p>
        </w:tc>
        <w:tc>
          <w:tcPr>
            <w:tcW w:w="964" w:type="dxa"/>
            <w:vMerge w:val="restart"/>
            <w:vAlign w:val="center"/>
          </w:tcPr>
          <w:p w14:paraId="6C62BC49">
            <w:pPr>
              <w:pStyle w:val="12"/>
            </w:pPr>
            <w:r>
              <w:t>2023年  预留中  小微企  业份额</w:t>
            </w:r>
          </w:p>
        </w:tc>
      </w:tr>
      <w:tr w14:paraId="1E62CF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097" w:type="dxa"/>
            <w:vAlign w:val="center"/>
          </w:tcPr>
          <w:p w14:paraId="2DD4CDF0">
            <w:pPr>
              <w:pStyle w:val="12"/>
            </w:pPr>
            <w:r>
              <w:t>项目名称</w:t>
            </w:r>
          </w:p>
        </w:tc>
        <w:tc>
          <w:tcPr>
            <w:tcW w:w="964" w:type="dxa"/>
            <w:vAlign w:val="center"/>
          </w:tcPr>
          <w:p w14:paraId="35808D19">
            <w:pPr>
              <w:pStyle w:val="12"/>
            </w:pPr>
            <w:r>
              <w:t>预算    资金</w:t>
            </w:r>
          </w:p>
        </w:tc>
        <w:tc>
          <w:tcPr>
            <w:tcW w:w="1134" w:type="dxa"/>
            <w:vMerge w:val="continue"/>
          </w:tcPr>
          <w:p w14:paraId="08017D53"/>
        </w:tc>
        <w:tc>
          <w:tcPr>
            <w:tcW w:w="1357" w:type="dxa"/>
            <w:vMerge w:val="continue"/>
          </w:tcPr>
          <w:p w14:paraId="4F4A376D"/>
        </w:tc>
        <w:tc>
          <w:tcPr>
            <w:tcW w:w="735" w:type="dxa"/>
            <w:vMerge w:val="continue"/>
          </w:tcPr>
          <w:p w14:paraId="4CC87C65"/>
        </w:tc>
        <w:tc>
          <w:tcPr>
            <w:tcW w:w="735" w:type="dxa"/>
            <w:vMerge w:val="continue"/>
          </w:tcPr>
          <w:p w14:paraId="15B7FE3F"/>
        </w:tc>
        <w:tc>
          <w:tcPr>
            <w:tcW w:w="715" w:type="dxa"/>
            <w:vMerge w:val="continue"/>
          </w:tcPr>
          <w:p w14:paraId="3B46606C"/>
        </w:tc>
        <w:tc>
          <w:tcPr>
            <w:tcW w:w="964" w:type="dxa"/>
            <w:vAlign w:val="center"/>
          </w:tcPr>
          <w:p w14:paraId="12830752">
            <w:pPr>
              <w:pStyle w:val="12"/>
            </w:pPr>
            <w:r>
              <w:t>合计</w:t>
            </w:r>
          </w:p>
        </w:tc>
        <w:tc>
          <w:tcPr>
            <w:tcW w:w="964" w:type="dxa"/>
            <w:vAlign w:val="center"/>
          </w:tcPr>
          <w:p w14:paraId="5B436125">
            <w:pPr>
              <w:pStyle w:val="12"/>
            </w:pPr>
            <w:r>
              <w:t>一般公共预算拨款</w:t>
            </w:r>
          </w:p>
        </w:tc>
        <w:tc>
          <w:tcPr>
            <w:tcW w:w="964" w:type="dxa"/>
            <w:vAlign w:val="center"/>
          </w:tcPr>
          <w:p w14:paraId="780706C1">
            <w:pPr>
              <w:pStyle w:val="12"/>
            </w:pPr>
            <w:r>
              <w:t>基金预算拨款</w:t>
            </w:r>
          </w:p>
        </w:tc>
        <w:tc>
          <w:tcPr>
            <w:tcW w:w="964" w:type="dxa"/>
            <w:vAlign w:val="center"/>
          </w:tcPr>
          <w:p w14:paraId="7AB302FC">
            <w:pPr>
              <w:pStyle w:val="12"/>
            </w:pPr>
            <w:r>
              <w:t>国有资本经营预算拨款</w:t>
            </w:r>
          </w:p>
        </w:tc>
        <w:tc>
          <w:tcPr>
            <w:tcW w:w="964" w:type="dxa"/>
            <w:vAlign w:val="center"/>
          </w:tcPr>
          <w:p w14:paraId="65A76A88">
            <w:pPr>
              <w:pStyle w:val="12"/>
            </w:pPr>
            <w:r>
              <w:t>财政专户核拨</w:t>
            </w:r>
          </w:p>
        </w:tc>
        <w:tc>
          <w:tcPr>
            <w:tcW w:w="964" w:type="dxa"/>
            <w:vAlign w:val="center"/>
          </w:tcPr>
          <w:p w14:paraId="51507192">
            <w:pPr>
              <w:pStyle w:val="12"/>
            </w:pPr>
            <w:r>
              <w:t>单位    资金</w:t>
            </w:r>
          </w:p>
        </w:tc>
        <w:tc>
          <w:tcPr>
            <w:tcW w:w="964" w:type="dxa"/>
            <w:vAlign w:val="center"/>
          </w:tcPr>
          <w:p w14:paraId="7BC65915">
            <w:pPr>
              <w:pStyle w:val="12"/>
            </w:pPr>
            <w:r>
              <w:t>财政拨    款结转</w:t>
            </w:r>
          </w:p>
        </w:tc>
        <w:tc>
          <w:tcPr>
            <w:tcW w:w="965" w:type="dxa"/>
            <w:vAlign w:val="center"/>
          </w:tcPr>
          <w:p w14:paraId="71D491BF">
            <w:pPr>
              <w:pStyle w:val="12"/>
            </w:pPr>
            <w:r>
              <w:t>非财政    拨款结    转结余</w:t>
            </w:r>
          </w:p>
        </w:tc>
        <w:tc>
          <w:tcPr>
            <w:tcW w:w="964" w:type="dxa"/>
            <w:vMerge w:val="continue"/>
          </w:tcPr>
          <w:p w14:paraId="254CFB97"/>
        </w:tc>
      </w:tr>
      <w:tr w14:paraId="51399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02629C5E">
            <w:pPr>
              <w:pStyle w:val="16"/>
            </w:pPr>
            <w:r>
              <w:t>合  计</w:t>
            </w:r>
          </w:p>
        </w:tc>
        <w:tc>
          <w:tcPr>
            <w:tcW w:w="964" w:type="dxa"/>
            <w:vAlign w:val="center"/>
          </w:tcPr>
          <w:p w14:paraId="4E980780">
            <w:pPr>
              <w:pStyle w:val="17"/>
            </w:pPr>
            <w:r>
              <w:t>80</w:t>
            </w:r>
          </w:p>
        </w:tc>
        <w:tc>
          <w:tcPr>
            <w:tcW w:w="1134" w:type="dxa"/>
            <w:vAlign w:val="center"/>
          </w:tcPr>
          <w:p w14:paraId="23C9075F">
            <w:pPr>
              <w:pStyle w:val="18"/>
            </w:pPr>
          </w:p>
        </w:tc>
        <w:tc>
          <w:tcPr>
            <w:tcW w:w="1357" w:type="dxa"/>
            <w:vAlign w:val="center"/>
          </w:tcPr>
          <w:p w14:paraId="00D1330C">
            <w:pPr>
              <w:pStyle w:val="18"/>
            </w:pPr>
          </w:p>
        </w:tc>
        <w:tc>
          <w:tcPr>
            <w:tcW w:w="735" w:type="dxa"/>
            <w:vAlign w:val="center"/>
          </w:tcPr>
          <w:p w14:paraId="548F5261">
            <w:pPr>
              <w:pStyle w:val="16"/>
            </w:pPr>
          </w:p>
        </w:tc>
        <w:tc>
          <w:tcPr>
            <w:tcW w:w="735" w:type="dxa"/>
            <w:vAlign w:val="center"/>
          </w:tcPr>
          <w:p w14:paraId="168035EE">
            <w:pPr>
              <w:pStyle w:val="17"/>
            </w:pPr>
          </w:p>
        </w:tc>
        <w:tc>
          <w:tcPr>
            <w:tcW w:w="715" w:type="dxa"/>
            <w:vAlign w:val="center"/>
          </w:tcPr>
          <w:p w14:paraId="4AE25AD5">
            <w:pPr>
              <w:pStyle w:val="17"/>
            </w:pPr>
          </w:p>
        </w:tc>
        <w:tc>
          <w:tcPr>
            <w:tcW w:w="964" w:type="dxa"/>
            <w:vAlign w:val="center"/>
          </w:tcPr>
          <w:p w14:paraId="2D41F2FD">
            <w:pPr>
              <w:pStyle w:val="17"/>
            </w:pPr>
            <w:r>
              <w:t>80</w:t>
            </w:r>
          </w:p>
        </w:tc>
        <w:tc>
          <w:tcPr>
            <w:tcW w:w="964" w:type="dxa"/>
            <w:vAlign w:val="center"/>
          </w:tcPr>
          <w:p w14:paraId="4CF5B205">
            <w:pPr>
              <w:pStyle w:val="17"/>
            </w:pPr>
            <w:r>
              <w:t>80</w:t>
            </w:r>
          </w:p>
        </w:tc>
        <w:tc>
          <w:tcPr>
            <w:tcW w:w="964" w:type="dxa"/>
            <w:vAlign w:val="center"/>
          </w:tcPr>
          <w:p w14:paraId="60215FE8">
            <w:pPr>
              <w:pStyle w:val="17"/>
            </w:pPr>
          </w:p>
        </w:tc>
        <w:tc>
          <w:tcPr>
            <w:tcW w:w="964" w:type="dxa"/>
            <w:vAlign w:val="center"/>
          </w:tcPr>
          <w:p w14:paraId="5BB59C4B">
            <w:pPr>
              <w:pStyle w:val="17"/>
            </w:pPr>
          </w:p>
        </w:tc>
        <w:tc>
          <w:tcPr>
            <w:tcW w:w="964" w:type="dxa"/>
            <w:vAlign w:val="center"/>
          </w:tcPr>
          <w:p w14:paraId="026FBDF9">
            <w:pPr>
              <w:pStyle w:val="17"/>
            </w:pPr>
          </w:p>
        </w:tc>
        <w:tc>
          <w:tcPr>
            <w:tcW w:w="964" w:type="dxa"/>
            <w:vAlign w:val="center"/>
          </w:tcPr>
          <w:p w14:paraId="246DD7AB">
            <w:pPr>
              <w:pStyle w:val="17"/>
            </w:pPr>
          </w:p>
        </w:tc>
        <w:tc>
          <w:tcPr>
            <w:tcW w:w="964" w:type="dxa"/>
            <w:vAlign w:val="center"/>
          </w:tcPr>
          <w:p w14:paraId="60DB0DE9">
            <w:pPr>
              <w:pStyle w:val="17"/>
            </w:pPr>
          </w:p>
        </w:tc>
        <w:tc>
          <w:tcPr>
            <w:tcW w:w="965" w:type="dxa"/>
            <w:vAlign w:val="center"/>
          </w:tcPr>
          <w:p w14:paraId="6E5DF507">
            <w:pPr>
              <w:pStyle w:val="17"/>
            </w:pPr>
          </w:p>
        </w:tc>
        <w:tc>
          <w:tcPr>
            <w:tcW w:w="964" w:type="dxa"/>
            <w:vAlign w:val="center"/>
          </w:tcPr>
          <w:p w14:paraId="61EAC094">
            <w:pPr>
              <w:pStyle w:val="17"/>
            </w:pPr>
            <w:r>
              <w:t>80</w:t>
            </w:r>
          </w:p>
        </w:tc>
      </w:tr>
      <w:tr w14:paraId="670F3C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36C83805">
            <w:pPr>
              <w:pStyle w:val="16"/>
            </w:pPr>
            <w:r>
              <w:rPr>
                <w:rFonts w:hint="eastAsia" w:ascii="仿宋" w:eastAsia="仿宋" w:cs="Times New Roman"/>
                <w:sz w:val="28"/>
                <w:szCs w:val="28"/>
              </w:rPr>
              <w:t>全县政法综治网络租赁及运行维护费</w:t>
            </w:r>
          </w:p>
        </w:tc>
        <w:tc>
          <w:tcPr>
            <w:tcW w:w="964" w:type="dxa"/>
            <w:vAlign w:val="center"/>
          </w:tcPr>
          <w:p w14:paraId="4CA2EB77">
            <w:pPr>
              <w:pStyle w:val="17"/>
            </w:pPr>
            <w:r>
              <w:t>80</w:t>
            </w:r>
          </w:p>
        </w:tc>
        <w:tc>
          <w:tcPr>
            <w:tcW w:w="1134" w:type="dxa"/>
            <w:vAlign w:val="center"/>
          </w:tcPr>
          <w:p w14:paraId="18433C66">
            <w:pPr>
              <w:pStyle w:val="18"/>
            </w:pPr>
            <w:r>
              <w:rPr>
                <w:rFonts w:hint="eastAsia" w:ascii="仿宋" w:eastAsia="仿宋" w:cs="Times New Roman"/>
                <w:sz w:val="28"/>
                <w:szCs w:val="28"/>
              </w:rPr>
              <w:t>全县政法综治网络租赁及运行维护</w:t>
            </w:r>
            <w:r>
              <w:rPr>
                <w:rFonts w:ascii="仿宋" w:eastAsia="仿宋" w:cs="Times New Roman"/>
                <w:sz w:val="28"/>
                <w:szCs w:val="28"/>
              </w:rPr>
              <w:t>服务</w:t>
            </w:r>
          </w:p>
        </w:tc>
        <w:tc>
          <w:tcPr>
            <w:tcW w:w="1357" w:type="dxa"/>
            <w:vAlign w:val="center"/>
          </w:tcPr>
          <w:p w14:paraId="6EE2DB2D">
            <w:pPr>
              <w:pStyle w:val="18"/>
            </w:pPr>
            <w:r>
              <w:t>C16070000</w:t>
            </w:r>
          </w:p>
        </w:tc>
        <w:tc>
          <w:tcPr>
            <w:tcW w:w="735" w:type="dxa"/>
            <w:vAlign w:val="center"/>
          </w:tcPr>
          <w:p w14:paraId="79D4CF1E">
            <w:pPr>
              <w:pStyle w:val="16"/>
            </w:pPr>
            <w:r>
              <w:t>套</w:t>
            </w:r>
          </w:p>
        </w:tc>
        <w:tc>
          <w:tcPr>
            <w:tcW w:w="735" w:type="dxa"/>
            <w:vAlign w:val="center"/>
          </w:tcPr>
          <w:p w14:paraId="0C40801B">
            <w:pPr>
              <w:pStyle w:val="17"/>
            </w:pPr>
            <w:r>
              <w:t>1</w:t>
            </w:r>
          </w:p>
        </w:tc>
        <w:tc>
          <w:tcPr>
            <w:tcW w:w="715" w:type="dxa"/>
            <w:vAlign w:val="center"/>
          </w:tcPr>
          <w:p w14:paraId="65EFC6CC">
            <w:pPr>
              <w:pStyle w:val="17"/>
            </w:pPr>
            <w:r>
              <w:t>80</w:t>
            </w:r>
          </w:p>
        </w:tc>
        <w:tc>
          <w:tcPr>
            <w:tcW w:w="964" w:type="dxa"/>
            <w:vAlign w:val="center"/>
          </w:tcPr>
          <w:p w14:paraId="780134E2">
            <w:pPr>
              <w:pStyle w:val="17"/>
            </w:pPr>
            <w:r>
              <w:t>80</w:t>
            </w:r>
          </w:p>
        </w:tc>
        <w:tc>
          <w:tcPr>
            <w:tcW w:w="964" w:type="dxa"/>
            <w:vAlign w:val="center"/>
          </w:tcPr>
          <w:p w14:paraId="6C4E85C5">
            <w:pPr>
              <w:pStyle w:val="17"/>
            </w:pPr>
            <w:r>
              <w:t>80</w:t>
            </w:r>
          </w:p>
        </w:tc>
        <w:tc>
          <w:tcPr>
            <w:tcW w:w="964" w:type="dxa"/>
            <w:vAlign w:val="center"/>
          </w:tcPr>
          <w:p w14:paraId="32603D42">
            <w:pPr>
              <w:pStyle w:val="17"/>
            </w:pPr>
          </w:p>
        </w:tc>
        <w:tc>
          <w:tcPr>
            <w:tcW w:w="964" w:type="dxa"/>
            <w:vAlign w:val="center"/>
          </w:tcPr>
          <w:p w14:paraId="7C43FD39">
            <w:pPr>
              <w:pStyle w:val="17"/>
            </w:pPr>
          </w:p>
        </w:tc>
        <w:tc>
          <w:tcPr>
            <w:tcW w:w="964" w:type="dxa"/>
            <w:vAlign w:val="center"/>
          </w:tcPr>
          <w:p w14:paraId="3EBD3DE5">
            <w:pPr>
              <w:pStyle w:val="17"/>
            </w:pPr>
          </w:p>
        </w:tc>
        <w:tc>
          <w:tcPr>
            <w:tcW w:w="964" w:type="dxa"/>
            <w:vAlign w:val="center"/>
          </w:tcPr>
          <w:p w14:paraId="1E6CC68F">
            <w:pPr>
              <w:pStyle w:val="17"/>
            </w:pPr>
          </w:p>
        </w:tc>
        <w:tc>
          <w:tcPr>
            <w:tcW w:w="964" w:type="dxa"/>
            <w:vAlign w:val="center"/>
          </w:tcPr>
          <w:p w14:paraId="278318EA">
            <w:pPr>
              <w:pStyle w:val="17"/>
            </w:pPr>
          </w:p>
        </w:tc>
        <w:tc>
          <w:tcPr>
            <w:tcW w:w="965" w:type="dxa"/>
            <w:vAlign w:val="center"/>
          </w:tcPr>
          <w:p w14:paraId="44D1CBDE">
            <w:pPr>
              <w:pStyle w:val="17"/>
            </w:pPr>
          </w:p>
        </w:tc>
        <w:tc>
          <w:tcPr>
            <w:tcW w:w="964" w:type="dxa"/>
            <w:vAlign w:val="center"/>
          </w:tcPr>
          <w:p w14:paraId="56958615">
            <w:pPr>
              <w:pStyle w:val="17"/>
            </w:pPr>
            <w:r>
              <w:t>80</w:t>
            </w:r>
          </w:p>
        </w:tc>
      </w:tr>
    </w:tbl>
    <w:p w14:paraId="290AD0F8">
      <w:pPr>
        <w:spacing w:line="500" w:lineRule="exact"/>
        <w:ind w:firstLine="420"/>
        <w:rPr>
          <w:rFonts w:ascii="方正仿宋_GBK" w:eastAsia="方正仿宋_GBK" w:cs="方正仿宋_GBK"/>
          <w:color w:val="000000"/>
        </w:rPr>
      </w:pPr>
      <w:r>
        <w:rPr>
          <w:rFonts w:ascii="方正仿宋_GBK" w:eastAsia="方正仿宋_GBK" w:cs="方正仿宋_GBK"/>
          <w:color w:val="000000"/>
        </w:rPr>
        <w:t>注：同一采购目录序号的物品，其单价会因配置规格不同而变动，均符合资产配置标准。涉密采购事项按照相关规定执行。</w:t>
      </w:r>
    </w:p>
    <w:p w14:paraId="40969304">
      <w:pPr>
        <w:spacing w:line="500" w:lineRule="exact"/>
        <w:ind w:firstLine="420"/>
        <w:rPr>
          <w:rFonts w:ascii="Times New Roman" w:hAnsi="Times New Roman" w:eastAsia="黑体" w:cs="Times New Roman"/>
          <w:sz w:val="32"/>
          <w:szCs w:val="32"/>
        </w:rPr>
      </w:pPr>
      <w:r>
        <w:rPr>
          <w:rFonts w:ascii="Times New Roman" w:hAnsi="Times New Roman" w:eastAsia="黑体" w:cs="Times New Roman"/>
          <w:sz w:val="32"/>
          <w:szCs w:val="32"/>
        </w:rPr>
        <w:t>七、国有资产信息</w:t>
      </w:r>
    </w:p>
    <w:p w14:paraId="7FA4AD86">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中共永清县委政法委员上年末固定资产金额为41.84万元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w:t>
      </w:r>
      <w:r>
        <w:rPr>
          <w:rFonts w:hint="eastAsia" w:ascii="仿宋" w:eastAsia="仿宋"/>
          <w:sz w:val="32"/>
          <w:szCs w:val="32"/>
        </w:rPr>
        <w:t>本年度我</w:t>
      </w:r>
      <w:r>
        <w:rPr>
          <w:rFonts w:ascii="仿宋" w:eastAsia="仿宋"/>
          <w:sz w:val="32"/>
          <w:szCs w:val="32"/>
        </w:rPr>
        <w:t>部门</w:t>
      </w:r>
      <w:r>
        <w:rPr>
          <w:rFonts w:hint="eastAsia" w:ascii="仿宋" w:eastAsia="仿宋"/>
          <w:sz w:val="32"/>
          <w:szCs w:val="32"/>
        </w:rPr>
        <w:t>无拟购置固定资产</w:t>
      </w:r>
      <w:r>
        <w:rPr>
          <w:rFonts w:ascii="Times New Roman" w:hAnsi="Times New Roman" w:eastAsia="仿宋_GB2312" w:cs="Times New Roman"/>
          <w:sz w:val="32"/>
          <w:szCs w:val="32"/>
        </w:rPr>
        <w:t>，</w:t>
      </w:r>
      <w:r>
        <w:rPr>
          <w:rFonts w:hint="eastAsia" w:ascii="仿宋" w:eastAsia="仿宋"/>
          <w:sz w:val="32"/>
          <w:szCs w:val="32"/>
        </w:rPr>
        <w:t>详见下表</w:t>
      </w:r>
      <w:r>
        <w:rPr>
          <w:rFonts w:ascii="Times New Roman" w:hAnsi="Times New Roman" w:eastAsia="仿宋_GB2312" w:cs="Times New Roman"/>
          <w:sz w:val="32"/>
          <w:szCs w:val="32"/>
        </w:rPr>
        <w:t>。</w:t>
      </w:r>
    </w:p>
    <w:p w14:paraId="6B13158C">
      <w:pPr>
        <w:spacing w:line="584" w:lineRule="exact"/>
        <w:ind w:firstLine="640"/>
        <w:rPr>
          <w:rFonts w:ascii="Times New Roman" w:hAnsi="Times New Roman" w:eastAsia="仿宋_GB2312" w:cs="Times New Roman"/>
          <w:sz w:val="32"/>
          <w:szCs w:val="32"/>
        </w:rPr>
      </w:pPr>
    </w:p>
    <w:tbl>
      <w:tblPr>
        <w:tblStyle w:val="8"/>
        <w:tblW w:w="1332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224"/>
        <w:gridCol w:w="3155"/>
        <w:gridCol w:w="5103"/>
      </w:tblGrid>
      <w:tr w14:paraId="5B351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14:paraId="18C30433">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永清县县直部门固定资产占用情况表</w:t>
            </w:r>
          </w:p>
        </w:tc>
      </w:tr>
      <w:tr w14:paraId="43ACB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14:paraId="26721040">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编制部门：中共永清县委政法委员会</w:t>
            </w:r>
          </w:p>
        </w:tc>
        <w:tc>
          <w:tcPr>
            <w:tcW w:w="5103" w:type="dxa"/>
            <w:tcBorders>
              <w:top w:val="nil"/>
              <w:left w:val="nil"/>
              <w:bottom w:val="nil"/>
              <w:right w:val="nil"/>
            </w:tcBorders>
            <w:shd w:val="clear" w:color="auto" w:fill="auto"/>
            <w:noWrap/>
            <w:vAlign w:val="center"/>
          </w:tcPr>
          <w:p w14:paraId="23B001C2">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w:t>
            </w:r>
            <w:r>
              <w:rPr>
                <w:rFonts w:ascii="Times New Roman" w:hAnsi="Times New Roman" w:eastAsia="仿宋_GB2312" w:cs="Times New Roman"/>
                <w:kern w:val="0"/>
                <w:sz w:val="22"/>
              </w:rPr>
              <w:t>2年12月31日</w:t>
            </w:r>
          </w:p>
        </w:tc>
      </w:tr>
      <w:tr w14:paraId="08A94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066A44">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14:paraId="6670ADEF">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14:paraId="455DAA94">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14:paraId="317CE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0ABC9445">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14:paraId="7CBCAB09">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14:paraId="4A77D805">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41.84</w:t>
            </w:r>
          </w:p>
        </w:tc>
      </w:tr>
      <w:tr w14:paraId="76AD2D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0342C2D1">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14:paraId="3FF4F83B">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3ABB17A8">
            <w:pPr>
              <w:spacing w:line="584" w:lineRule="exact"/>
              <w:jc w:val="center"/>
              <w:rPr>
                <w:rFonts w:ascii="Times New Roman" w:hAnsi="Times New Roman" w:eastAsia="仿宋_GB2312" w:cs="Times New Roman"/>
                <w:sz w:val="22"/>
              </w:rPr>
            </w:pPr>
          </w:p>
        </w:tc>
      </w:tr>
      <w:tr w14:paraId="45D1DE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6B54CD0C">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14:paraId="6F047E75">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65023633">
            <w:pPr>
              <w:spacing w:line="584" w:lineRule="exact"/>
              <w:jc w:val="center"/>
              <w:rPr>
                <w:rFonts w:ascii="Times New Roman" w:hAnsi="Times New Roman" w:eastAsia="仿宋_GB2312" w:cs="Times New Roman"/>
                <w:sz w:val="22"/>
              </w:rPr>
            </w:pPr>
          </w:p>
        </w:tc>
      </w:tr>
      <w:tr w14:paraId="42F9D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76B3997D">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14:paraId="4C8873DF">
            <w:pPr>
              <w:spacing w:line="584" w:lineRule="exact"/>
              <w:jc w:val="center"/>
              <w:rPr>
                <w:rFonts w:hint="eastAsia" w:ascii="Times New Roman" w:hAnsi="Times New Roman" w:eastAsia="仿宋_GB2312" w:cs="Times New Roman"/>
                <w:sz w:val="22"/>
                <w:lang w:eastAsia="zh-CN"/>
              </w:rPr>
            </w:pPr>
            <w:r>
              <w:rPr>
                <w:rFonts w:hint="eastAsia" w:ascii="Times New Roman" w:hAnsi="Times New Roman" w:eastAsia="仿宋_GB2312" w:cs="Times New Roman"/>
                <w:sz w:val="22"/>
                <w:lang w:val="en-US" w:eastAsia="zh-CN"/>
              </w:rPr>
              <w:t>1</w:t>
            </w:r>
          </w:p>
        </w:tc>
        <w:tc>
          <w:tcPr>
            <w:tcW w:w="5103" w:type="dxa"/>
            <w:tcBorders>
              <w:top w:val="nil"/>
              <w:left w:val="nil"/>
              <w:bottom w:val="single" w:color="auto" w:sz="4" w:space="0"/>
              <w:right w:val="single" w:color="auto" w:sz="4" w:space="0"/>
            </w:tcBorders>
            <w:shd w:val="clear" w:color="auto" w:fill="auto"/>
            <w:noWrap/>
            <w:vAlign w:val="center"/>
          </w:tcPr>
          <w:p w14:paraId="6AA6F619">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6.99</w:t>
            </w:r>
          </w:p>
        </w:tc>
      </w:tr>
      <w:tr w14:paraId="4E009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14:paraId="6D9DE9DA">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14:paraId="5BB67F80">
            <w:pPr>
              <w:spacing w:line="584" w:lineRule="exact"/>
              <w:jc w:val="center"/>
              <w:rPr>
                <w:rFonts w:ascii="Times New Roman" w:hAnsi="Times New Roman" w:eastAsia="仿宋_GB2312" w:cs="Times New Roman"/>
                <w:sz w:val="22"/>
              </w:rPr>
            </w:pPr>
            <w:bookmarkStart w:id="2" w:name="_GoBack"/>
            <w:bookmarkEnd w:id="2"/>
          </w:p>
        </w:tc>
        <w:tc>
          <w:tcPr>
            <w:tcW w:w="5103" w:type="dxa"/>
            <w:tcBorders>
              <w:top w:val="nil"/>
              <w:left w:val="nil"/>
              <w:bottom w:val="single" w:color="auto" w:sz="4" w:space="0"/>
              <w:right w:val="single" w:color="auto" w:sz="4" w:space="0"/>
            </w:tcBorders>
            <w:shd w:val="clear" w:color="auto" w:fill="auto"/>
            <w:noWrap/>
            <w:vAlign w:val="center"/>
          </w:tcPr>
          <w:p w14:paraId="298CEE50">
            <w:pPr>
              <w:spacing w:line="584" w:lineRule="exact"/>
              <w:jc w:val="center"/>
              <w:rPr>
                <w:rFonts w:ascii="Times New Roman" w:hAnsi="Times New Roman" w:eastAsia="仿宋_GB2312" w:cs="Times New Roman"/>
                <w:sz w:val="22"/>
              </w:rPr>
            </w:pPr>
          </w:p>
        </w:tc>
      </w:tr>
      <w:tr w14:paraId="23839A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722B4C08">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14:paraId="4CE2BBDC">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135</w:t>
            </w:r>
          </w:p>
        </w:tc>
        <w:tc>
          <w:tcPr>
            <w:tcW w:w="5103" w:type="dxa"/>
            <w:tcBorders>
              <w:top w:val="nil"/>
              <w:left w:val="nil"/>
              <w:bottom w:val="single" w:color="auto" w:sz="4" w:space="0"/>
              <w:right w:val="single" w:color="auto" w:sz="4" w:space="0"/>
            </w:tcBorders>
            <w:shd w:val="clear" w:color="auto" w:fill="auto"/>
            <w:noWrap/>
            <w:vAlign w:val="center"/>
          </w:tcPr>
          <w:p w14:paraId="17CF0863">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34.85</w:t>
            </w:r>
          </w:p>
        </w:tc>
      </w:tr>
    </w:tbl>
    <w:p w14:paraId="147F870B">
      <w:pPr>
        <w:rPr>
          <w:rFonts w:ascii="Times New Roman" w:hAnsi="Times New Roman" w:eastAsia="黑体" w:cs="Times New Roman"/>
          <w:sz w:val="32"/>
          <w:szCs w:val="32"/>
        </w:rPr>
      </w:pPr>
      <w:r>
        <w:rPr>
          <w:rFonts w:ascii="Times New Roman" w:hAnsi="Times New Roman" w:eastAsia="黑体" w:cs="Times New Roman"/>
          <w:sz w:val="32"/>
          <w:szCs w:val="32"/>
        </w:rPr>
        <w:br w:type="page"/>
      </w:r>
    </w:p>
    <w:p w14:paraId="282957B7">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八、名词解释</w:t>
      </w:r>
    </w:p>
    <w:p w14:paraId="708567BC">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财政当年拨付的资金。</w:t>
      </w:r>
    </w:p>
    <w:p w14:paraId="783826B4">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14:paraId="11586425">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14:paraId="0BCF63E8">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14:paraId="250E37EA">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14:paraId="3BE455B2">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14:paraId="7B2153F6">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财政预算管理的“三公”经费，是指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382F2062">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3A182DD1">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14:paraId="0439B3E3">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14:paraId="1B01BC3C">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九、其他需要说明的事项</w:t>
      </w:r>
    </w:p>
    <w:p w14:paraId="53F5AC86">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14:paraId="12D84E30">
      <w:pPr>
        <w:spacing w:line="584" w:lineRule="exact"/>
        <w:ind w:firstLine="640" w:firstLineChars="200"/>
        <w:rPr>
          <w:rFonts w:ascii="Times New Roman" w:hAnsi="Times New Roman" w:eastAsia="仿宋_GB2312" w:cs="Times New Roman"/>
          <w:sz w:val="32"/>
          <w:szCs w:val="32"/>
        </w:rPr>
      </w:pPr>
    </w:p>
    <w:p w14:paraId="280C7CC0">
      <w:pPr>
        <w:spacing w:line="584" w:lineRule="exact"/>
        <w:ind w:firstLine="643" w:firstLineChars="200"/>
        <w:rPr>
          <w:rFonts w:ascii="Times New Roman" w:hAnsi="Times New Roman" w:eastAsia="仿宋_GB2312" w:cs="Times New Roman"/>
          <w:b/>
          <w:color w:val="FF0000"/>
          <w:sz w:val="32"/>
          <w:szCs w:val="32"/>
        </w:rPr>
      </w:pPr>
    </w:p>
    <w:sectPr>
      <w:footerReference r:id="rId3" w:type="default"/>
      <w:pgSz w:w="16838" w:h="11906" w:orient="landscape"/>
      <w:pgMar w:top="1800" w:right="1440" w:bottom="180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书宋_GBK">
    <w:altName w:val="微软雅黑"/>
    <w:panose1 w:val="00000000000000000000"/>
    <w:charset w:val="86"/>
    <w:family w:val="roman"/>
    <w:pitch w:val="default"/>
    <w:sig w:usb0="00000000" w:usb1="00000000" w:usb2="00000000" w:usb3="00000000" w:csb0="00000000" w:csb1="00000000"/>
  </w:font>
  <w:font w:name="方正仿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8DFD1">
    <w:pPr>
      <w:pStyle w:val="3"/>
      <w:jc w:val="center"/>
    </w:pPr>
    <w:r>
      <w:rPr>
        <w:rFonts w:hint="eastAsia"/>
      </w:rPr>
      <w:t>-</w:t>
    </w:r>
    <w:r>
      <w:fldChar w:fldCharType="begin"/>
    </w:r>
    <w:r>
      <w:instrText xml:space="preserve">PAGE   \* MERGEFORMAT</w:instrText>
    </w:r>
    <w:r>
      <w:fldChar w:fldCharType="separate"/>
    </w:r>
    <w:r>
      <w:rPr>
        <w:lang w:val="zh-CN"/>
      </w:rPr>
      <w:t>2</w:t>
    </w:r>
    <w:r>
      <w:rPr>
        <w:lang w:val="zh-CN"/>
      </w:rPr>
      <w:fldChar w:fldCharType="end"/>
    </w:r>
    <w:r>
      <w:rPr>
        <w:rFonts w:hint="eastAsia"/>
      </w:rPr>
      <w:t>-</w:t>
    </w:r>
  </w:p>
  <w:p w14:paraId="49CB31C6">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growAutofit/>
    <w:useFELayout/>
    <w:compatSetting w:name="compatibilityMode" w:uri="http://schemas.microsoft.com/office/word" w:val="14"/>
  </w:compat>
  <w:docVars>
    <w:docVar w:name="commondata" w:val="eyJoZGlkIjoiNWY2YWZmMjViNzQyNWY4YjE5YjQ3MTgzYjhlYTQ2MmMifQ=="/>
  </w:docVars>
  <w:rsids>
    <w:rsidRoot w:val="00000000"/>
    <w:rsid w:val="055B1C30"/>
    <w:rsid w:val="087921F6"/>
    <w:rsid w:val="08F04266"/>
    <w:rsid w:val="09A37829"/>
    <w:rsid w:val="0BC56398"/>
    <w:rsid w:val="0C332C76"/>
    <w:rsid w:val="0D7F205C"/>
    <w:rsid w:val="0E06452B"/>
    <w:rsid w:val="0F654B8D"/>
    <w:rsid w:val="104A4BA3"/>
    <w:rsid w:val="1119260B"/>
    <w:rsid w:val="115358B6"/>
    <w:rsid w:val="18DF13ED"/>
    <w:rsid w:val="1A712093"/>
    <w:rsid w:val="24F1081D"/>
    <w:rsid w:val="26AF3988"/>
    <w:rsid w:val="3163741B"/>
    <w:rsid w:val="34021B39"/>
    <w:rsid w:val="3D670293"/>
    <w:rsid w:val="456A4DC4"/>
    <w:rsid w:val="499D0DBA"/>
    <w:rsid w:val="4E3F40AC"/>
    <w:rsid w:val="4F8F76AB"/>
    <w:rsid w:val="56701DBC"/>
    <w:rsid w:val="57EE53E1"/>
    <w:rsid w:val="5A050D40"/>
    <w:rsid w:val="633640E0"/>
    <w:rsid w:val="714D2D21"/>
    <w:rsid w:val="726D7C84"/>
    <w:rsid w:val="7C1F2A6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3">
    <w:name w:val="footer"/>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
    <w:name w:val="toc 1"/>
    <w:basedOn w:val="1"/>
    <w:next w:val="1"/>
    <w:autoRedefine/>
    <w:qFormat/>
    <w:uiPriority w:val="0"/>
    <w:rPr>
      <w:rFonts w:ascii="Times New Roman" w:hAnsi="Times New Roman" w:eastAsia="宋体" w:cs="Times New Roman"/>
      <w:szCs w:val="24"/>
    </w:rPr>
  </w:style>
  <w:style w:type="paragraph" w:styleId="6">
    <w:name w:val="footnote text"/>
    <w:basedOn w:val="1"/>
    <w:qFormat/>
    <w:uiPriority w:val="0"/>
    <w:pPr>
      <w:snapToGrid w:val="0"/>
      <w:jc w:val="left"/>
    </w:pPr>
    <w:rPr>
      <w:rFonts w:ascii="Calibri" w:hAnsi="Calibri" w:eastAsia="宋体" w:cs="Times New Roman"/>
      <w:sz w:val="18"/>
      <w:szCs w:val="18"/>
    </w:rPr>
  </w:style>
  <w:style w:type="paragraph" w:styleId="7">
    <w:name w:val="toc 2"/>
    <w:basedOn w:val="1"/>
    <w:next w:val="1"/>
    <w:autoRedefine/>
    <w:qFormat/>
    <w:uiPriority w:val="0"/>
    <w:pPr>
      <w:ind w:left="200" w:leftChars="200"/>
    </w:pPr>
    <w:rPr>
      <w:rFonts w:ascii="Times New Roman" w:hAnsi="Times New Roman" w:eastAsia="宋体" w:cs="Times New Roman"/>
      <w:szCs w:val="24"/>
    </w:rPr>
  </w:style>
  <w:style w:type="character" w:styleId="10">
    <w:name w:val="footnote reference"/>
    <w:qFormat/>
    <w:uiPriority w:val="0"/>
    <w:rPr>
      <w:vertAlign w:val="superscript"/>
    </w:rPr>
  </w:style>
  <w:style w:type="paragraph" w:customStyle="1" w:styleId="11">
    <w:name w:val="Default"/>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12">
    <w:name w:val="单元格样式1"/>
    <w:basedOn w:val="1"/>
    <w:qFormat/>
    <w:uiPriority w:val="0"/>
    <w:pPr>
      <w:widowControl/>
      <w:jc w:val="center"/>
    </w:pPr>
    <w:rPr>
      <w:rFonts w:ascii="方正书宋_GBK" w:eastAsia="方正书宋_GBK" w:cs="方正书宋_GBK"/>
      <w:b/>
      <w:kern w:val="0"/>
      <w:szCs w:val="24"/>
      <w:lang w:eastAsia="uk-UA"/>
    </w:rPr>
  </w:style>
  <w:style w:type="paragraph" w:customStyle="1" w:styleId="13">
    <w:name w:val="单元格样式4"/>
    <w:basedOn w:val="1"/>
    <w:qFormat/>
    <w:uiPriority w:val="0"/>
    <w:pPr>
      <w:widowControl/>
      <w:jc w:val="right"/>
    </w:pPr>
    <w:rPr>
      <w:rFonts w:ascii="方正书宋_GBK" w:eastAsia="方正书宋_GBK" w:cs="方正书宋_GBK"/>
      <w:kern w:val="0"/>
      <w:szCs w:val="24"/>
      <w:lang w:eastAsia="uk-UA"/>
    </w:rPr>
  </w:style>
  <w:style w:type="paragraph" w:customStyle="1" w:styleId="14">
    <w:name w:val="单元格样式2"/>
    <w:basedOn w:val="1"/>
    <w:qFormat/>
    <w:uiPriority w:val="0"/>
    <w:pPr>
      <w:widowControl/>
      <w:jc w:val="left"/>
    </w:pPr>
    <w:rPr>
      <w:rFonts w:ascii="方正书宋_GBK" w:eastAsia="方正书宋_GBK" w:cs="方正书宋_GBK"/>
      <w:kern w:val="0"/>
      <w:szCs w:val="24"/>
      <w:lang w:eastAsia="uk-UA"/>
    </w:rPr>
  </w:style>
  <w:style w:type="paragraph" w:customStyle="1" w:styleId="15">
    <w:name w:val="单元格样式3"/>
    <w:basedOn w:val="1"/>
    <w:qFormat/>
    <w:uiPriority w:val="0"/>
    <w:pPr>
      <w:widowControl/>
      <w:jc w:val="center"/>
    </w:pPr>
    <w:rPr>
      <w:rFonts w:ascii="方正书宋_GBK" w:eastAsia="方正书宋_GBK" w:cs="方正书宋_GBK"/>
      <w:kern w:val="0"/>
      <w:szCs w:val="24"/>
      <w:lang w:eastAsia="uk-UA"/>
    </w:rPr>
  </w:style>
  <w:style w:type="paragraph" w:customStyle="1" w:styleId="16">
    <w:name w:val="单元格样式6"/>
    <w:basedOn w:val="1"/>
    <w:qFormat/>
    <w:uiPriority w:val="0"/>
    <w:pPr>
      <w:widowControl/>
      <w:jc w:val="center"/>
    </w:pPr>
    <w:rPr>
      <w:rFonts w:ascii="方正书宋_GBK" w:eastAsia="方正书宋_GBK" w:cs="方正书宋_GBK"/>
      <w:b/>
      <w:kern w:val="0"/>
      <w:szCs w:val="24"/>
      <w:lang w:eastAsia="uk-UA"/>
    </w:rPr>
  </w:style>
  <w:style w:type="paragraph" w:customStyle="1" w:styleId="17">
    <w:name w:val="单元格样式7"/>
    <w:basedOn w:val="1"/>
    <w:qFormat/>
    <w:uiPriority w:val="0"/>
    <w:pPr>
      <w:widowControl/>
      <w:jc w:val="right"/>
    </w:pPr>
    <w:rPr>
      <w:rFonts w:ascii="方正书宋_GBK" w:eastAsia="方正书宋_GBK" w:cs="方正书宋_GBK"/>
      <w:b/>
      <w:kern w:val="0"/>
      <w:szCs w:val="24"/>
      <w:lang w:eastAsia="uk-UA"/>
    </w:rPr>
  </w:style>
  <w:style w:type="paragraph" w:customStyle="1" w:styleId="18">
    <w:name w:val="单元格样式5"/>
    <w:basedOn w:val="1"/>
    <w:qFormat/>
    <w:uiPriority w:val="0"/>
    <w:pPr>
      <w:widowControl/>
      <w:jc w:val="left"/>
    </w:pPr>
    <w:rPr>
      <w:rFonts w:ascii="方正书宋_GBK" w:eastAsia="方正书宋_GBK" w:cs="方正书宋_GBK"/>
      <w:b/>
      <w:kern w:val="0"/>
      <w:szCs w:val="24"/>
      <w:lang w:eastAsia="uk-UA"/>
    </w:rPr>
  </w:style>
  <w:style w:type="paragraph" w:customStyle="1" w:styleId="19">
    <w:name w:val="插入文本样式-插入部门职责文件"/>
    <w:next w:val="3"/>
    <w:qFormat/>
    <w:uiPriority w:val="0"/>
    <w:pPr>
      <w:spacing w:before="0" w:after="0" w:line="500" w:lineRule="exact"/>
      <w:ind w:firstLine="560"/>
      <w:jc w:val="left"/>
      <w:outlineLvl w:val="9"/>
    </w:pPr>
    <w:rPr>
      <w:rFonts w:ascii="Times New Roman" w:hAnsi="Times New Roman" w:eastAsia="方正仿宋_GBK" w:cs="Times New Roman"/>
      <w:sz w:val="28"/>
      <w:szCs w:val="24"/>
      <w:lang w:val="en-US" w:eastAsia="uk-UA"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Company>Microsoft</Company>
  <Pages>29</Pages>
  <Words>11944</Words>
  <Characters>12381</Characters>
  <Lines>1251</Lines>
  <Paragraphs>873</Paragraphs>
  <TotalTime>0</TotalTime>
  <ScaleCrop>false</ScaleCrop>
  <LinksUpToDate>false</LinksUpToDate>
  <CharactersWithSpaces>14183</CharactersWithSpaces>
  <Application>WPS Office_12.1.0.17147_F1E327BC-269C-435d-A152-05C5408002CA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2023-02-07T08:07:00Z</dcterms:created>
  <dc:creator>guest</dc:creator>
  <cp:lastModifiedBy>zhengfawei01</cp:lastModifiedBy>
  <cp:lastPrinted>2022-01-26T02:42:00Z</cp:lastPrinted>
  <dcterms:modified xsi:type="dcterms:W3CDTF">2024-08-09T07:52:48Z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C7AC540675FB45E3B3BD79E346516FCF_13</vt:lpwstr>
  </property>
</Properties>
</file>